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 السيد علي ابن المير محمد رفيع
</w:t>
      </w:r>
    </w:p>
    <w:p>
      <w:pPr>
        <w:jc w:val="start"/>
        <w:bidi/>
      </w:pPr>
      <w:r>
        <w:rPr>
          <w:rFonts w:ascii="arial" w:hAnsi="arial" w:eastAsia="arial" w:cs="arial"/>
          <w:sz w:val="28"/>
          <w:szCs w:val="28"/>
          <w:b w:val="1"/>
          <w:bCs w:val="1"/>
          <w:rtl/>
        </w:rPr>
        <w:t xml:space="preserve">المير السيد علي ابن المير محمد رفيع
</w:t>
      </w:r>
    </w:p>
    <w:p>
      <w:pPr/>
      <w:r>
        <w:rPr/>
        <w:t xml:space="preserve">المير السيد علي ابن المير محمد رفيع الطباطبائي الأصفهاني</w:t>
      </w:r>
    </w:p>
    <w:p/>
    <w:p>
      <w:pPr/>
      <w:r>
        <w:rPr/>
        <w:t xml:space="preserve">هو من أحفاد الميرزا رفيعا العلامة النائيني المعروف. كان المترجم من أعيان علماء عصره وحكمائه ومتكلميه وفقهائه توفي سنة 1195 بأصفهان ودفن بمقبرة الست فاطمة وفيها قبور أكثر ذرية السيد حسين الحسيني المعروف بسلطان العلماء وخليفة سلطان وأقربائه وبني أعمامه كأنها مختصة بهم وهي قريبة من دور هؤلاء السادة ومنازلهم وكان للمترجم تأليف كثيرة قد تلفت أكثرها.</w:t>
      </w:r>
    </w:p>
    <w:p>
      <w:pPr>
        <w:jc w:val="start"/>
        <w:bidi/>
      </w:pPr>
      <w:r>
        <w:rPr>
          <w:sz w:val="24"/>
          <w:szCs w:val="24"/>
          <w:b w:val="1"/>
          <w:bCs w:val="1"/>
          <w:rtl/>
        </w:rPr>
        <w:t xml:space="preserve">
أعيان الشيعة،(دار التعارف للمطبوعات - بيروت،1983،ط 1،ج 8،ص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2026-07-28T22:00:21+03:00</dcterms:created>
  <dcterms:modified xsi:type="dcterms:W3CDTF">2026-07-28T22:00:21+03:00</dcterms:modified>
</cp:coreProperties>
</file>

<file path=docProps/custom.xml><?xml version="1.0" encoding="utf-8"?>
<Properties xmlns="http://schemas.openxmlformats.org/officeDocument/2006/custom-properties" xmlns:vt="http://schemas.openxmlformats.org/officeDocument/2006/docPropsVTypes"/>
</file>