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الناظر
</w:t>
      </w:r>
    </w:p>
    <w:p>
      <w:pPr>
        <w:jc w:val="start"/>
        <w:bidi/>
      </w:pPr>
      <w:r>
        <w:rPr>
          <w:rFonts w:ascii="arial" w:hAnsi="arial" w:eastAsia="arial" w:cs="arial"/>
          <w:sz w:val="28"/>
          <w:szCs w:val="28"/>
          <w:b w:val="1"/>
          <w:bCs w:val="1"/>
          <w:rtl/>
        </w:rPr>
        <w:t xml:space="preserve">ابن الناظر
</w:t>
      </w:r>
    </w:p>
    <w:p>
      <w:pPr/>
      <w:r>
        <w:rPr/>
        <w:t xml:space="preserve">ابن الناظر  حسين بن عبد العزيز بن محمد، القرشي الفهري، أبو علي، المعروف بابن الناظر: قاض اندلسي، من العلماء بالحديث والقراآت. له مصنفات فيهما. أصلهم من بلنسية وانتقل إلى غرناطة، فمالقة، واستقر بهذه بضعا وعشرين سنة، مقرئا ومحدثا. ثم ولي قضاء المرية، فقضاء بسطة، فقضاء مالقة، وتوفي بها وقد نحي عن القضاء</w:t>
      </w:r>
    </w:p>
    <w:p>
      <w:pPr>
        <w:jc w:val="start"/>
        <w:bidi/>
      </w:pPr>
      <w:r>
        <w:rPr>
          <w:sz w:val="24"/>
          <w:szCs w:val="24"/>
          <w:b w:val="1"/>
          <w:bCs w:val="1"/>
          <w:rtl/>
        </w:rPr>
        <w:t xml:space="preserve">
الأعلام،(دار العلم للملايين - بيروت،2002،ط 15،ج 2،ص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2026-09-23T23:33:39+03:00</dcterms:created>
  <dcterms:modified xsi:type="dcterms:W3CDTF">2026-09-23T23:33:39+03:00</dcterms:modified>
</cp:coreProperties>
</file>

<file path=docProps/custom.xml><?xml version="1.0" encoding="utf-8"?>
<Properties xmlns="http://schemas.openxmlformats.org/officeDocument/2006/custom-properties" xmlns:vt="http://schemas.openxmlformats.org/officeDocument/2006/docPropsVTypes"/>
</file>