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جلال الدين علي بن أبي الفوارس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جلال الدين علي بن أبي الفوارس محمد
</w:t>
      </w:r>
    </w:p>
    <w:p>
      <w:pPr/>
      <w:r>
        <w:rPr/>
        <w:t xml:space="preserve">السيد جلال الدين علي بن أبي الفوارس محمد مجد الدين بن أبي الحسن علي فخر الدين</w:t>
      </w:r>
    </w:p>
    <w:p/>
    <w:p>
      <w:pPr/>
      <w:r>
        <w:rPr/>
        <w:t xml:space="preserve">قال السيد ضامن: كان سيدا جليل القدر رفيع المنزلة عظيم الشأن عالي الهمة رئيسا نقيبا بالحلة.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2026-07-28T15:17:44+03:00</dcterms:created>
  <dcterms:modified xsi:type="dcterms:W3CDTF">2026-07-28T15:17:44+03:00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