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علي بن حيدر بن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علي بن حيدر بن نور الدين
</w:t>
      </w:r>
    </w:p>
    <w:p>
      <w:pPr/>
      <w:r>
        <w:rPr/>
        <w:t xml:space="preserve">السيد علي بن حيدر بن نور الدين علي أخي صاحب المدارك</w:t>
      </w:r>
    </w:p>
    <w:p/>
    <w:p>
      <w:pPr/>
      <w:r>
        <w:rPr/>
        <w:t xml:space="preserve">كان عالما زاهدا عابدا ناسكا عاكفا على الأوراد والعبادة صواما قواما منقطعا إلى الله هاجر إلى مكة وتوطنها حتى قبض فيها سنة 1089.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2026-07-29T03:53:20+03:00</dcterms:created>
  <dcterms:modified xsi:type="dcterms:W3CDTF">2026-07-29T03:53:20+03:00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