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علي بن الحسن بن حسول الهمذاني
</w:t>
      </w:r>
    </w:p>
    <w:p>
      <w:pPr>
        <w:jc w:val="start"/>
        <w:bidi/>
      </w:pPr>
      <w:r>
        <w:rPr>
          <w:rFonts w:ascii="arial" w:hAnsi="arial" w:eastAsia="arial" w:cs="arial"/>
          <w:sz w:val="28"/>
          <w:szCs w:val="28"/>
          <w:b w:val="1"/>
          <w:bCs w:val="1"/>
          <w:rtl/>
        </w:rPr>
        <w:t xml:space="preserve">أبو القاسم علي بن الحسن بن حسول الهمذاني
</w:t>
      </w:r>
    </w:p>
    <w:p>
      <w:pPr/>
      <w:r>
        <w:rPr/>
        <w:t xml:space="preserve">أبو القاسم علي بن الحسن بن حسول الهمذاني كان معاصرا للصاحب بن عباد وذكر الثعالبي في تتمة اليتيمة في أثناء ترجمة ولده أبي العلاء محمد بن علي بن الحسن بن حسول الهمذاني الرازي فقال: وأبوه أبو القاسم من يضرب به المثل في الكتابة والبلاغة وكلامه في غاية البراعة يصعب على التعاطي ويسهل على الفطنة وقد علق بحفظي فصل من رسالة له في علو السن وتناهي العمر فكتبته وهو:</w:t>
      </w:r>
    </w:p>
    <w:p/>
    <w:p>
      <w:pPr/>
      <w:r>
        <w:rPr/>
        <w:t xml:space="preserve">ما الظن بمن خلف عمره. وانطوى عيشه. وبلغ ساحل الحياة. ووقف على ثنية الوداع. وأشرف على دار المقام. ولم تبق منه إلا أنفاس معدودة. وحركات محصورة. ومدة فانية وعدة متناهية.</w:t>
      </w:r>
    </w:p>
    <w:p/>
    <w:p>
      <w:pPr/>
      <w:r>
        <w:rPr/>
        <w:t xml:space="preserve">قال: وسمعت أبا العلاء يقول سمعت أبي يقول: لما حبسني الصاحب وطال لبثي في حبسه وكاد اليأس يتولي علي أتاني آت في منامي وقال لي: الخير باق والإحسان واق والمرء ما قدم لاق. فلم يدر الأسبوع حتى فرج الله عني ويسر خلاصي ويدلنا ذلك وغيره مما نقرأه في أخبار أدباء الفرس إن اللغة العربية والأدب كانا منتشرين في بلاد العجم انتشارا لا مزيد عليه بعد الفتح الإسلامي وإن ذلك قد تراجع في الأعصار الأخيرة حتى اليوم.</w:t>
      </w:r>
    </w:p>
    <w:p>
      <w:pPr>
        <w:jc w:val="start"/>
        <w:bidi/>
      </w:pPr>
      <w:r>
        <w:rPr>
          <w:sz w:val="24"/>
          <w:szCs w:val="24"/>
          <w:b w:val="1"/>
          <w:bCs w:val="1"/>
          <w:rtl/>
        </w:rPr>
        <w:t xml:space="preserve">
أعيان الشيعة،(دار التعارف للمطبوعات - بيروت،1983،ط 1،ج 8،ص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حسول
</w:t>
      </w:r>
    </w:p>
    <w:p>
      <w:pPr/>
      <w:r>
        <w:rPr/>
        <w:t xml:space="preserve">ابن حسول ابن حسول: علي بن الحسن بن حسول الهمذاني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حسول
</w:t>
      </w:r>
    </w:p>
    <w:p>
      <w:pPr/>
      <w:r>
        <w:rPr/>
        <w:t xml:space="preserve">ابن حسول علي بن الحسن بن حسول أبو القاسم، كتب رقعة إلى الصاحب بن عباد يترضاه في شيء وجده عليه: مولانا الصاحب الأجل كافي في الكفاة كالبحر يتدفق، والعارص يتألق، فلا عتب على من لا يرويه، سيب غواديه: أن يستشرف للرائحات الرواعد من طوله، فيشيم بوارقها، ويستمطر سحائبها، وهذا جانب منها، فوقع الصاحب في ظهرها: سيدي أبو القاسم، أيده الله تعالى، قدم حرمة، وأتبع غيره، وأظهر إنابة، فاستحق إقالة، فعاد حقه طريا كأنه لم يخلق، وظنه قويا كأن لم يخفق.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2026-08-27T03:05:20+03:00</dcterms:created>
  <dcterms:modified xsi:type="dcterms:W3CDTF">2026-08-27T03:05:20+03:00</dcterms:modified>
</cp:coreProperties>
</file>

<file path=docProps/custom.xml><?xml version="1.0" encoding="utf-8"?>
<Properties xmlns="http://schemas.openxmlformats.org/officeDocument/2006/custom-properties" xmlns:vt="http://schemas.openxmlformats.org/officeDocument/2006/docPropsVTypes"/>
</file>