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محمد علي بن إسحاق بن أبي سهل بن نوبخت
</w:t>
      </w:r>
    </w:p>
    <w:p>
      <w:pPr>
        <w:jc w:val="start"/>
        <w:bidi/>
      </w:pPr>
      <w:r>
        <w:rPr>
          <w:rFonts w:ascii="arial" w:hAnsi="arial" w:eastAsia="arial" w:cs="arial"/>
          <w:sz w:val="28"/>
          <w:szCs w:val="28"/>
          <w:b w:val="1"/>
          <w:bCs w:val="1"/>
          <w:rtl/>
        </w:rPr>
        <w:t xml:space="preserve">أبو محمد علي بن إسحاق بن أبي سهل بن نوبخت
</w:t>
      </w:r>
    </w:p>
    <w:p>
      <w:pPr/>
      <w:r>
        <w:rPr/>
        <w:t xml:space="preserve">أبو محمد علي بن إسحاق بن أبي سهل بن نوبخت مات في أيام الهادي (عليه السلام).</w:t>
      </w:r>
    </w:p>
    <w:p/>
    <w:p>
      <w:pPr/>
      <w:r>
        <w:rPr/>
        <w:t xml:space="preserve">(نوبخت) مر في إبراهيم بن إسحاق وكان المترجم وأخوه يعقوب من رجال آل نوبخت وجهابذة الكلام والنجوم وكان المترجم من العلماء المقربين عند السلطان ومن المعروفين في علم الأوائل وكان من المنقطعين إلى أهل البيت (عليهم السلام) كأبيه وأخوته يعقوب وإبراهيم صاحب الياقوت.</w:t>
      </w:r>
    </w:p>
    <w:p>
      <w:pPr>
        <w:jc w:val="start"/>
        <w:bidi/>
      </w:pPr>
      <w:r>
        <w:rPr>
          <w:sz w:val="24"/>
          <w:szCs w:val="24"/>
          <w:b w:val="1"/>
          <w:bCs w:val="1"/>
          <w:rtl/>
        </w:rPr>
        <w:t xml:space="preserve">
أعيان الشيعة،(دار التعارف للمطبوعات - بيروت،1983،ط 1،ج 8،ص 163)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2026-07-27T22:22:35+03:00</dcterms:created>
  <dcterms:modified xsi:type="dcterms:W3CDTF">2026-07-27T22:22:35+03:00</dcterms:modified>
</cp:coreProperties>
</file>

<file path=docProps/custom.xml><?xml version="1.0" encoding="utf-8"?>
<Properties xmlns="http://schemas.openxmlformats.org/officeDocument/2006/custom-properties" xmlns:vt="http://schemas.openxmlformats.org/officeDocument/2006/docPropsVTypes"/>
</file>