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الفتح العاملي المزرعي
</w:t>
      </w:r>
    </w:p>
    <w:p>
      <w:pPr>
        <w:jc w:val="start"/>
        <w:bidi/>
      </w:pPr>
      <w:r>
        <w:rPr>
          <w:rFonts w:ascii="arial" w:hAnsi="arial" w:eastAsia="arial" w:cs="arial"/>
          <w:sz w:val="28"/>
          <w:szCs w:val="28"/>
          <w:b w:val="1"/>
          <w:bCs w:val="1"/>
          <w:rtl/>
        </w:rPr>
        <w:t xml:space="preserve">الشيخ علي بن الفتح العاملي المزرعي
</w:t>
      </w:r>
    </w:p>
    <w:p>
      <w:pPr/>
      <w:r>
        <w:rPr/>
        <w:t xml:space="preserve">الشيخ علي بن الفتح العاملي المزرعي يظهر أنه من تلاميذ المحقق الكركي ووجدنا بخطه مسائل وأجوبتها للمحقق الكركي وكتبها المترجم سنة 910 وقد أدرجناها في ضمن الجزء الأول من معادن الجواهر.</w:t>
      </w:r>
    </w:p>
    <w:p>
      <w:pPr>
        <w:jc w:val="start"/>
        <w:bidi/>
      </w:pPr>
      <w:r>
        <w:rPr>
          <w:sz w:val="24"/>
          <w:szCs w:val="24"/>
          <w:b w:val="1"/>
          <w:bCs w:val="1"/>
          <w:rtl/>
        </w:rPr>
        <w:t xml:space="preserve">
أعيان الشيعة،(دار التعارف للمطبوعات - بيروت،1983،ط 1،ج 8،ص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2026-07-27T22:22:07+03:00</dcterms:created>
  <dcterms:modified xsi:type="dcterms:W3CDTF">2026-07-27T22:22:07+03:00</dcterms:modified>
</cp:coreProperties>
</file>

<file path=docProps/custom.xml><?xml version="1.0" encoding="utf-8"?>
<Properties xmlns="http://schemas.openxmlformats.org/officeDocument/2006/custom-properties" xmlns:vt="http://schemas.openxmlformats.org/officeDocument/2006/docPropsVTypes"/>
</file>