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والي
</w:t>
      </w:r>
    </w:p>
    <w:p>
      <w:pPr>
        <w:jc w:val="start"/>
        <w:bidi/>
      </w:pPr>
      <w:r>
        <w:rPr>
          <w:rFonts w:ascii="arial" w:hAnsi="arial" w:eastAsia="arial" w:cs="arial"/>
          <w:sz w:val="28"/>
          <w:szCs w:val="28"/>
          <w:b w:val="1"/>
          <w:bCs w:val="1"/>
          <w:rtl/>
        </w:rPr>
        <w:t xml:space="preserve">حسين والي
</w:t>
      </w:r>
    </w:p>
    <w:p>
      <w:pPr/>
      <w:r>
        <w:rPr/>
        <w:t xml:space="preserve">حسين والي  حسين بن حسين بن إبراهيم بن إسماعيل ابن وهدان والي، سلالة عامر ابن مروان الحسينى: فاضل، من أعضاء مجمع اللغة العرية بمصر. ولد فى بلدة (ميت أبى على) بالشرقية، وتخرج بالأزهر، ودرس فيه ثم فة مدرسة القضاء الشرعى، وعين مفتشا عاما للأزهر والمعاهد الدينية، فوكيلا لمعهد طنطا، فكاتبا للسر العام فى الأزهر، ثم كان من أعضاء هيئة كبار العلماء، فمن أعضاء مجلس الشيوخ. له كتب، منها (أدب البحث والمناظرة - ط) و (الاشتقاق - ط) و (رسالة التوحيد - ط) و (رسائل الإملاء - ط) وكتب أخرى ما زالت مخطوطة. وله نظم</w:t>
      </w:r>
    </w:p>
    <w:p>
      <w:pPr>
        <w:jc w:val="start"/>
        <w:bidi/>
      </w:pPr>
      <w:r>
        <w:rPr>
          <w:sz w:val="24"/>
          <w:szCs w:val="24"/>
          <w:b w:val="1"/>
          <w:bCs w:val="1"/>
          <w:rtl/>
        </w:rPr>
        <w:t xml:space="preserve">
الأعلام،(دار العلم للملايين - بيروت،2002،ط 15،ج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2026-09-23T22:25:06+03:00</dcterms:created>
  <dcterms:modified xsi:type="dcterms:W3CDTF">2026-09-23T22:25:06+03:00</dcterms:modified>
</cp:coreProperties>
</file>

<file path=docProps/custom.xml><?xml version="1.0" encoding="utf-8"?>
<Properties xmlns="http://schemas.openxmlformats.org/officeDocument/2006/custom-properties" xmlns:vt="http://schemas.openxmlformats.org/officeDocument/2006/docPropsVTypes"/>
</file>