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البراقي
</w:t>
      </w:r>
    </w:p>
    <w:p>
      <w:pPr>
        <w:jc w:val="start"/>
        <w:bidi/>
      </w:pPr>
      <w:r>
        <w:rPr>
          <w:rFonts w:ascii="arial" w:hAnsi="arial" w:eastAsia="arial" w:cs="arial"/>
          <w:sz w:val="28"/>
          <w:szCs w:val="28"/>
          <w:b w:val="1"/>
          <w:bCs w:val="1"/>
          <w:rtl/>
        </w:rPr>
        <w:t xml:space="preserve">البراقي
</w:t>
      </w:r>
    </w:p>
    <w:p>
      <w:pPr/>
      <w:r>
        <w:rPr/>
        <w:t xml:space="preserve">البراقي  حسين بن أحمد بن الحسين بن إسماعيل الحسنى، المعروف بحسون البراقى: مؤرخ عامى العبارة. نسبته إلى البراق (محلة بالنجف) ولد بها وتوفى باللهيبات (من قرى الحيرة) كان قوى الحافظة، كثير التتبع والتنقيب، فى آثاره حشو وتشويش. صنف 23 كتابا ورسالة، فى نحو 80 مجلدا، منها (تاريخ الكوفة - ط) وقد هذب وأضيف إليه ما يكمله، و (بهجة المؤمنين فى أحوال الأولين والآخرين) أربع مجلدات ضخمة وهو تاريخ عام انتهى به إلى أيامه، و (تاريخ الحيرة) و (فضل كربلاء) و (تاريخ النجف) و (مشاهير الرجال) وغير ذلك</w:t>
      </w:r>
    </w:p>
    <w:p>
      <w:pPr>
        <w:jc w:val="start"/>
        <w:bidi/>
      </w:pPr>
      <w:r>
        <w:rPr>
          <w:sz w:val="24"/>
          <w:szCs w:val="24"/>
          <w:b w:val="1"/>
          <w:bCs w:val="1"/>
          <w:rtl/>
        </w:rPr>
        <w:t xml:space="preserve">
الأعلام،(دار العلم للملايين - بيروت،2002،ط 15،ج 2،ص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2026-07-29T05:13:19+03:00</dcterms:created>
  <dcterms:modified xsi:type="dcterms:W3CDTF">2026-07-29T05:13:19+03:00</dcterms:modified>
</cp:coreProperties>
</file>

<file path=docProps/custom.xml><?xml version="1.0" encoding="utf-8"?>
<Properties xmlns="http://schemas.openxmlformats.org/officeDocument/2006/custom-properties" xmlns:vt="http://schemas.openxmlformats.org/officeDocument/2006/docPropsVTypes"/>
</file>