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العزيز بن أبي كامل الطرابلسي
</w:t>
      </w:r>
    </w:p>
    <w:p>
      <w:pPr>
        <w:jc w:val="start"/>
        <w:bidi/>
      </w:pPr>
      <w:r>
        <w:rPr>
          <w:rFonts w:ascii="arial" w:hAnsi="arial" w:eastAsia="arial" w:cs="arial"/>
          <w:sz w:val="28"/>
          <w:szCs w:val="28"/>
          <w:b w:val="1"/>
          <w:bCs w:val="1"/>
          <w:rtl/>
        </w:rPr>
        <w:t xml:space="preserve">القاضي عبد العزيز بن أبي كامل الطرابلسي
</w:t>
      </w:r>
    </w:p>
    <w:p>
      <w:pPr/>
      <w:r>
        <w:rPr/>
        <w:t xml:space="preserve">القاضي عبد العزيز بن أبي كامل الطرابلسي هو تلميذ القاضي عبد العزيز بن البراج الطرابلسي ولي القضاء بعد أستاذه المذكور له كتاب الأشراف، ولكن عن نظام الأقوال نسبته إلى الأستاذ وكأنه توهم نشأ من اشتراك الاسم.</w:t>
      </w:r>
    </w:p>
    <w:p>
      <w:pPr>
        <w:jc w:val="start"/>
        <w:bidi/>
      </w:pPr>
      <w:r>
        <w:rPr>
          <w:sz w:val="24"/>
          <w:szCs w:val="24"/>
          <w:b w:val="1"/>
          <w:bCs w:val="1"/>
          <w:rtl/>
        </w:rPr>
        <w:t xml:space="preserve">
أعيان الشيعة،(دار التعارف للمطبوعات - بيروت،1983،ط 1،ج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2026-07-28T16:34:23+03:00</dcterms:created>
  <dcterms:modified xsi:type="dcterms:W3CDTF">2026-07-28T16:34:23+03:00</dcterms:modified>
</cp:coreProperties>
</file>

<file path=docProps/custom.xml><?xml version="1.0" encoding="utf-8"?>
<Properties xmlns="http://schemas.openxmlformats.org/officeDocument/2006/custom-properties" xmlns:vt="http://schemas.openxmlformats.org/officeDocument/2006/docPropsVTypes"/>
</file>