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المسيب الفزاري
</w:t>
      </w:r>
    </w:p>
    <w:p>
      <w:pPr>
        <w:jc w:val="start"/>
        <w:bidi/>
      </w:pPr>
      <w:r>
        <w:rPr>
          <w:rFonts w:ascii="arial" w:hAnsi="arial" w:eastAsia="arial" w:cs="arial"/>
          <w:sz w:val="28"/>
          <w:szCs w:val="28"/>
          <w:b w:val="1"/>
          <w:bCs w:val="1"/>
          <w:rtl/>
        </w:rPr>
        <w:t xml:space="preserve">عبد الرحمن بن المسيب الفزاري
</w:t>
      </w:r>
    </w:p>
    <w:p>
      <w:pPr/>
      <w:r>
        <w:rPr/>
        <w:t xml:space="preserve">عبد الرحمن بن المسيب الفزاري كان من أصحاب علي عليه السلام حكى ابن أبي الحديد في شرح النهج عن كتاب الغارات لإبراهيم بن سعد بن هلال الثقفي أنه لما قتل محمد بن أبي بكر بمصر قدم على علي عليه السلام عبد بالشام لا ينام فأخبره أنه لم يخرج من الشام حتى قدمت البشرى من قبل عمرو بن العاص يتبع بعضها بعضا بفتح مصر وقتل محمد بن أبي بكر حتى أذن معاوية بقتله على المنابر وقال: يا أمير المؤمنين ما رأيت قوما يوما قط سروا مثل سرور أهل الشام حين أتاهم قتل محمد بن أبي بكر فقال علي عليه السلام: أما حزننا على قدر سرورهم لا بل يزيد أضعافا. </w:t>
      </w:r>
    </w:p>
    <w:p>
      <w:pPr>
        <w:jc w:val="start"/>
        <w:bidi/>
      </w:pPr>
      <w:r>
        <w:rPr>
          <w:sz w:val="24"/>
          <w:szCs w:val="24"/>
          <w:b w:val="1"/>
          <w:bCs w:val="1"/>
          <w:rtl/>
        </w:rPr>
        <w:t xml:space="preserve">
أعيان الشيعة،(دار التعارف للمطبوعات - بيروت،1983،ط 1،ج 7،ص 466)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2026-07-28T09:14:53+03:00</dcterms:created>
  <dcterms:modified xsi:type="dcterms:W3CDTF">2026-07-28T09:14:53+03:00</dcterms:modified>
</cp:coreProperties>
</file>

<file path=docProps/custom.xml><?xml version="1.0" encoding="utf-8"?>
<Properties xmlns="http://schemas.openxmlformats.org/officeDocument/2006/custom-properties" xmlns:vt="http://schemas.openxmlformats.org/officeDocument/2006/docPropsVTypes"/>
</file>