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المطهر الحلي
</w:t>
      </w:r>
    </w:p>
    <w:p>
      <w:pPr>
        <w:jc w:val="start"/>
        <w:bidi/>
      </w:pPr>
      <w:r>
        <w:rPr>
          <w:rFonts w:ascii="arial" w:hAnsi="arial" w:eastAsia="arial" w:cs="arial"/>
          <w:sz w:val="28"/>
          <w:szCs w:val="28"/>
          <w:b w:val="1"/>
          <w:bCs w:val="1"/>
          <w:rtl/>
        </w:rPr>
        <w:t xml:space="preserve">ابن المطهر الحلي
</w:t>
      </w:r>
    </w:p>
    <w:p>
      <w:pPr/>
      <w:r>
        <w:rPr/>
        <w:t xml:space="preserve">ابن المطهر الحلي  الحسن - ويقال: الحسين - بن يوسف ابن على بن المطهر الحلبى، جمال الدين، ويعرف بالعلامة: من أئمة الشيعة، وأحد كبار العلماء. نسبته إلى الحلة (فى العراق) وكان من سكانها. مولده ووفاته فيها. له كتب كثيرة، منها (تبصرة المتعلمين فى أحكام الدين - ط) و (تهذيب طريق الوصول إلى علم الأصول - ط) و (نهاية الوصول إلى علم الصول - خ) و (قواعد الأحكام فى معرفة الحلال والحرام - ط) و (مختلف الشيعة فى أحكام الشريعة - ط) و (أنوار الملكوت فى شرح الياقوت - خ) فى الأصول والكلام، و (الأبحاث المفيدة فى تحصيل العقيدة - خ) و (كنز العرفان فى فقه القرآن - خ) و (نظم البراهين فى أصول الدين - خ) و (إرشاد الأذهان إلى أحكام الإيمان - خ) و (منتهى المطلب فى تحقيق المذهب - ط) سبع مجلدات، و (تلخيص المرام فى معرفة الأحكام - خ) و (تحرير الأحكام الشرعية على مذهب الإمامية - ط) أربعة أجزاء و (استقصاء الاعتبار) فى الحديث، و (مصابيح الأنوار) حديث، و (السر الوجيز فى تفسير القرآن العزيز) و (نهج الإيمان في تفسير القرآن) و (مبادئ الوصول إلى علم الأصول - ط) رسالة، و (نهاية الوصول إلى علم الأصول - خ) و (نهاية المرام فى علم الكلام) و (تذكرة الفقهاء - خ) و (الأسرار الخلفية، فى المنطق الطبيعى والإلهى - خ) ثلاثة أجزاء، فى المكتبة الحيدرية بالنجف، و (القواعد والمقاصد) فى المنطق والطبيعيات والإلهيات، و (المقامات) فى الحكمة، ناقش فيه من سبقه من الحكماء، و (إيضاح التلبيس من كلام الرئيس - ابن سينا - ) و (المطالب العلية فى علم العربية) و (منهاج الهداية) فى علم الكلام، و (خلاصة الأقوال فى معرفة الرجال - ط) تراجم، و (إيضاح الاشتباه، فى أسماء الرواه - ط) صغير، و (كشف اليقين فى فضائل أمير المؤمنين - ط) و (استقصاء النظر فى القضاء والقدر - خ)</w:t>
      </w:r>
    </w:p>
    <w:p>
      <w:pPr>
        <w:jc w:val="start"/>
        <w:bidi/>
      </w:pPr>
      <w:r>
        <w:rPr>
          <w:sz w:val="24"/>
          <w:szCs w:val="24"/>
          <w:b w:val="1"/>
          <w:bCs w:val="1"/>
          <w:rtl/>
        </w:rPr>
        <w:t xml:space="preserve">
الأعلام،(دار العلم للملايين - بيروت،2002،ط 15،ج 2،ص 227)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المطهر
</w:t>
      </w:r>
    </w:p>
    <w:p>
      <w:pPr/>
      <w:r>
        <w:rPr/>
        <w:t xml:space="preserve">ابن المطهر وقد يقيد بالحلي في الرياض هو الشيخ جمال الدين حسن ابن الشيخ سيد الدين يوسف بن علي بن المطهر المعروف بالعلامة وقد يطلق على والده سديد الدين يوسف وقد يطلق ابن المطهر على أحد فضلاء العامة وهو صاحب شرح المفصل للزمخشري في النحو ’’اه’’ وفي المقاييس (ابن المطهر) اسمه يوسف بن علي بن المطهر الحلي وهو والد العلامة الحلي المشهور.</w:t>
      </w:r>
    </w:p>
    <w:p>
      <w:pPr>
        <w:jc w:val="start"/>
        <w:bidi/>
      </w:pPr>
      <w:r>
        <w:rPr>
          <w:sz w:val="24"/>
          <w:szCs w:val="24"/>
          <w:b w:val="1"/>
          <w:bCs w:val="1"/>
          <w:rtl/>
        </w:rPr>
        <w:t xml:space="preserve">
أعيان الشيعة،(دار التعارف للمطبوعات - بيروت،1983،ط 1،ج 2،ص 272)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المطهر
</w:t>
      </w:r>
    </w:p>
    <w:p>
      <w:pPr/>
      <w:r>
        <w:rPr/>
        <w:t xml:space="preserve">ابن المطهر الحسين بن يوسف</w:t>
      </w:r>
    </w:p>
    <w:p>
      <w:pPr>
        <w:jc w:val="start"/>
        <w:bidi/>
      </w:pPr>
      <w:r>
        <w:rPr>
          <w:sz w:val="24"/>
          <w:szCs w:val="24"/>
          <w:b w:val="1"/>
          <w:bCs w:val="1"/>
          <w:rtl/>
        </w:rPr>
        <w:t xml:space="preserve">
الوافي بالوفيات،(دار فرانز شتاينر، فيسبادن، ألمانيا / دار إحياء التراث - بيروت،2000،ط 1،ج 25،ص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المطهر
</w:t>
      </w:r>
    </w:p>
    <w:p>
      <w:pPr/>
      <w:r>
        <w:rPr/>
        <w:t xml:space="preserve">ابن المطهر الشيخ جمال الدين الحسين بن يوسف.</w:t>
      </w:r>
    </w:p>
    <w:p>
      <w:pPr>
        <w:jc w:val="start"/>
        <w:bidi/>
      </w:pPr>
      <w:r>
        <w:rPr>
          <w:sz w:val="24"/>
          <w:szCs w:val="24"/>
          <w:b w:val="1"/>
          <w:bCs w:val="1"/>
          <w:rtl/>
        </w:rPr>
        <w:t xml:space="preserve">
أعيان العصر وأعوان النصر،(دار الفكر المعاصر، بيروت - لبنان / دار الفكر، دمشق - سوريا،1998،ط 1،ج 5،ص 429)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2026-09-23T21:38:17+03:00</dcterms:created>
  <dcterms:modified xsi:type="dcterms:W3CDTF">2026-09-23T21:38:17+03:00</dcterms:modified>
</cp:coreProperties>
</file>

<file path=docProps/custom.xml><?xml version="1.0" encoding="utf-8"?>
<Properties xmlns="http://schemas.openxmlformats.org/officeDocument/2006/custom-properties" xmlns:vt="http://schemas.openxmlformats.org/officeDocument/2006/docPropsVTypes"/>
</file>