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بن قاسم بن محمد بن أحمد 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بن قاسم بن محمد بن أحمد الحويزي
</w:t>
      </w:r>
    </w:p>
    <w:p>
      <w:pPr/>
      <w:r>
        <w:rPr/>
        <w:t xml:space="preserve">الشيخ صالح بن قاسم بن محمد بن أحمد الحويزي النجفي الشهير بالشيخ صالح حجي</w:t>
      </w:r>
    </w:p>
    <w:p/>
    <w:p>
      <w:pPr/>
      <w:r>
        <w:rPr/>
        <w:t xml:space="preserve">توفي سنة 1275 في النجف ودفن فيها.</w:t>
      </w:r>
    </w:p>
    <w:p/>
    <w:p>
      <w:pPr/>
      <w:r>
        <w:rPr/>
        <w:t xml:space="preserve">كان فاضلا أديبا مشاركا في العلوم الآلية والدينية شاعرا له مطارحات مع أدباء عصره ومن شعره قوله:</w:t>
      </w:r>
    </w:p>
    <w:p/>
    <w:p>
      <w:pPr>
        <w:jc w:val="center"/>
      </w:pPr>
      <w:r>
        <w:rPr>
          <w:color w:val="ff0000"/>
        </w:rPr>
        <w:t xml:space="preserve">أخيالك يعلم يوم سرى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 من كبد منا أسرا</w:t>
      </w:r>
    </w:p>
    <w:p/>
    <w:p>
      <w:pPr>
        <w:jc w:val="center"/>
      </w:pPr>
      <w:r>
        <w:rPr>
          <w:color w:val="ff0000"/>
        </w:rPr>
        <w:t xml:space="preserve">وافى فوفى بمواعده سحرا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لكن عقلي سحرا</w:t>
      </w:r>
    </w:p>
    <w:p/>
    <w:p>
      <w:pPr>
        <w:jc w:val="center"/>
      </w:pPr>
      <w:r>
        <w:rPr>
          <w:color w:val="ff0000"/>
        </w:rPr>
        <w:t xml:space="preserve">قمر مني قلبي قمرا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فدي قمرا قلبي قمرا</w:t>
      </w:r>
    </w:p>
    <w:p/>
    <w:p>
      <w:pPr>
        <w:jc w:val="center"/>
      </w:pPr>
      <w:r>
        <w:rPr>
          <w:color w:val="ff0000"/>
        </w:rPr>
        <w:t xml:space="preserve">من لي بأغن أسائله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أأراك يجيب فلست ترى</w:t>
      </w:r>
    </w:p>
    <w:p/>
    <w:p>
      <w:pPr>
        <w:jc w:val="center"/>
      </w:pPr>
      <w:r>
        <w:rPr>
          <w:color w:val="ff0000"/>
        </w:rPr>
        <w:t xml:space="preserve">فسلوه درى بمتيمه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ملقى أم لم يك فيه درى</w:t>
      </w:r>
    </w:p>
    <w:p/>
    <w:p>
      <w:pPr/>
      <w:r>
        <w:rPr/>
        <w:t xml:space="preserve">وقوله في مدح النبي صلى الله عليه وآله وسلم:</w:t>
      </w:r>
    </w:p>
    <w:p/>
    <w:p>
      <w:pPr>
        <w:jc w:val="center"/>
      </w:pPr>
      <w:r>
        <w:rPr>
          <w:color w:val="ff0000"/>
        </w:rPr>
        <w:t xml:space="preserve">يا نبي الهدى وما الأنبياء منك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أرض وأنت سماء</w:t>
      </w:r>
    </w:p>
    <w:p/>
    <w:p>
      <w:pPr>
        <w:jc w:val="center"/>
      </w:pPr>
      <w:r>
        <w:rPr>
          <w:color w:val="ff0000"/>
        </w:rPr>
        <w:t xml:space="preserve">إنما الأنبياء مبدأ فيض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 الابتداء والانتهاء</w:t>
      </w:r>
    </w:p>
    <w:p/>
    <w:p>
      <w:pPr>
        <w:jc w:val="center"/>
      </w:pPr>
      <w:r>
        <w:rPr>
          <w:color w:val="ff0000"/>
        </w:rPr>
        <w:t xml:space="preserve">عرفوا منك بعض معنى فتاهوا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لو لم يكن به الاهتداء</w:t>
      </w:r>
    </w:p>
    <w:p/>
    <w:p>
      <w:pPr>
        <w:jc w:val="center"/>
      </w:pPr>
      <w:r>
        <w:rPr>
          <w:color w:val="ff0000"/>
        </w:rPr>
        <w:t xml:space="preserve">غير إني أقول إنك باب اللـ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ـه فيه السراء والضراء</w:t>
      </w:r>
    </w:p>
    <w:p/>
    <w:p>
      <w:pPr/>
      <w:r>
        <w:rPr/>
        <w:t xml:space="preserve">وقوله في مدح الشيخ أسعد الحويزي:</w:t>
      </w:r>
    </w:p>
    <w:p/>
    <w:p>
      <w:pPr>
        <w:jc w:val="center"/>
      </w:pPr>
      <w:r>
        <w:rPr>
          <w:color w:val="ff0000"/>
        </w:rPr>
        <w:t xml:space="preserve">أمن شفتيه أرشفك البرودا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خديه أتحفك الورودا</w:t>
      </w:r>
    </w:p>
    <w:p/>
    <w:p>
      <w:pPr>
        <w:jc w:val="center"/>
      </w:pPr>
      <w:r>
        <w:rPr>
          <w:color w:val="ff0000"/>
        </w:rPr>
        <w:t xml:space="preserve">توقد كالقدود لظى كؤوس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يكاد وقودها يوري الخدودا</w:t>
      </w:r>
    </w:p>
    <w:p/>
    <w:p>
      <w:pPr>
        <w:jc w:val="center"/>
      </w:pPr>
      <w:r>
        <w:rPr>
          <w:color w:val="ff0000"/>
        </w:rPr>
        <w:t xml:space="preserve">كأن حسابها المنثور 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تنظم في ثناياه عقودا</w:t>
      </w:r>
    </w:p>
    <w:p/>
    <w:p>
      <w:pPr>
        <w:jc w:val="center"/>
      </w:pPr>
      <w:r>
        <w:rPr>
          <w:color w:val="ff0000"/>
        </w:rPr>
        <w:t xml:space="preserve">إذا ما بان حاكي البان قدا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ولينا والمها لحظا وجيدا</w:t>
      </w:r>
    </w:p>
    <w:p/>
    <w:p>
      <w:pPr>
        <w:jc w:val="center"/>
      </w:pPr>
      <w:r>
        <w:rPr>
          <w:color w:val="ff0000"/>
        </w:rPr>
        <w:t xml:space="preserve">ومد ظلام طرته رواقا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وشق صباح غرته عمودا</w:t>
      </w:r>
    </w:p>
    <w:p/>
    <w:p>
      <w:pPr>
        <w:jc w:val="center"/>
      </w:pPr>
      <w:r>
        <w:rPr>
          <w:color w:val="ff0000"/>
        </w:rPr>
        <w:t xml:space="preserve">يقوم من معاطفه العوالي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ويعقد من غدائره البنودا</w:t>
      </w:r>
    </w:p>
    <w:p/>
    <w:p>
      <w:pPr/>
      <w:r>
        <w:rPr/>
        <w:t xml:space="preserve">إلى أن يقول في المدح:</w:t>
      </w:r>
    </w:p>
    <w:p/>
    <w:p>
      <w:pPr>
        <w:jc w:val="center"/>
      </w:pPr>
      <w:r>
        <w:rPr>
          <w:color w:val="ff0000"/>
        </w:rPr>
        <w:t xml:space="preserve">بعيد مدى قريب 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أرانا القريب به سواء والبعيدا</w:t>
      </w:r>
    </w:p>
    <w:p/>
    <w:p>
      <w:pPr>
        <w:jc w:val="center"/>
      </w:pPr>
      <w:r>
        <w:rPr>
          <w:color w:val="ff0000"/>
        </w:rPr>
        <w:t xml:space="preserve">فيختم جوده بالعذر فضلا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ويبدأ بالعطا كرما وجودا</w:t>
      </w:r>
    </w:p>
    <w:p/>
    <w:p>
      <w:pPr>
        <w:jc w:val="center"/>
      </w:pPr>
      <w:r>
        <w:rPr>
          <w:color w:val="ff0000"/>
        </w:rPr>
        <w:t xml:space="preserve">فدام لنا ودمنا كل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نلاقي للمسرة فيه عيدا</w:t>
      </w:r>
    </w:p>
    <w:p/>
    <w:p>
      <w:pPr/>
      <w:r>
        <w:rPr/>
        <w:t xml:space="preserve">وله من قصيدة يرثي بها الشيخ محمد ابن الشيخ علي ابن الشيخ جعفر صاحب كشف الغطاء:</w:t>
      </w:r>
    </w:p>
    <w:p/>
    <w:p>
      <w:pPr>
        <w:jc w:val="center"/>
      </w:pPr>
      <w:r>
        <w:rPr>
          <w:color w:val="ff0000"/>
        </w:rPr>
        <w:t xml:space="preserve">من غال من أفق الهدى كوكبا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فأفجع المشرق والمغربا</w:t>
      </w:r>
    </w:p>
    <w:p/>
    <w:p>
      <w:pPr>
        <w:jc w:val="center"/>
      </w:pPr>
      <w:r>
        <w:rPr>
          <w:color w:val="ff0000"/>
        </w:rPr>
        <w:t xml:space="preserve">اليوم أودى جعفر والهدى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اليوم موسى والهدى غيبا</w:t>
      </w:r>
    </w:p>
    <w:p/>
    <w:p>
      <w:pPr>
        <w:jc w:val="center"/>
      </w:pPr>
      <w:r>
        <w:rPr>
          <w:color w:val="ff0000"/>
        </w:rPr>
        <w:t xml:space="preserve">اليوم قد مات علي الذرى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اليوم مات الحسن المجتبى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2026-07-29T04:19:44+03:00</dcterms:created>
  <dcterms:modified xsi:type="dcterms:W3CDTF">2026-07-29T04:19:44+03:00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