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الكردي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الكردي
</w:t>
      </w:r>
    </w:p>
    <w:p>
      <w:pPr/>
      <w:r>
        <w:rPr/>
        <w:t xml:space="preserve">حسن الكردي  حسن بن موسى البانى مولدا، الكردى أصلا، الدمشقى مسكنا ووفاة: فاضل، من المتصوفة. له (شرح الحكم) لابن العربى، و (شرح رسالة الشيخ أرسلان) و (شرح مواقع النجوم) لابن عربى، و (شرح عوامل الجرجانى)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2026-07-29T11:52:03+03:00</dcterms:created>
  <dcterms:modified xsi:type="dcterms:W3CDTF">2026-07-29T11:52:03+03:00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