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الشاميون
</w:t>
      </w:r>
    </w:p>
    <w:p>
      <w:pPr>
        <w:jc w:val="start"/>
        <w:bidi/>
      </w:pPr>
      <w:r>
        <w:rPr>
          <w:rFonts w:ascii="arial" w:hAnsi="arial" w:eastAsia="arial" w:cs="arial"/>
          <w:sz w:val="28"/>
          <w:szCs w:val="28"/>
          <w:b w:val="1"/>
          <w:bCs w:val="1"/>
          <w:rtl/>
        </w:rPr>
        <w:t xml:space="preserve">الشاميون
</w:t>
      </w:r>
    </w:p>
    <w:p>
      <w:pPr/>
      <w:r>
        <w:rPr/>
        <w:t xml:space="preserve">الشاميون عبارة عن أبي الصلاح تقي بن نجم الحلبي والسيد أبي المكارم حمزة بن زهرة الحلبي وسديد الدين محمود الحمصي والقاضي عبد العزيز ابن البراج قاضي طرابلس، وعن الرياض أن الثاميين مقيدآ بالثلاثة عبارة عن أبي الصلاح وابن البراج وابن زهرة ومطلقأ عن الثلاثة يراد به هؤلاء الثلاثة مع الحمصي.</w:t>
      </w:r>
    </w:p>
    <w:p>
      <w:pPr>
        <w:jc w:val="start"/>
        <w:bidi/>
      </w:pPr>
      <w:r>
        <w:rPr>
          <w:sz w:val="24"/>
          <w:szCs w:val="24"/>
          <w:b w:val="1"/>
          <w:bCs w:val="1"/>
          <w:rtl/>
        </w:rPr>
        <w:t xml:space="preserve">
أعيان الشيعة،(دار التعارف للمطبوعات - بيروت،1983،ط 1،ج 7،ص 328)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2026-07-28T11:54:03+03:00</dcterms:created>
  <dcterms:modified xsi:type="dcterms:W3CDTF">2026-07-28T11:54:03+03:00</dcterms:modified>
</cp:coreProperties>
</file>

<file path=docProps/custom.xml><?xml version="1.0" encoding="utf-8"?>
<Properties xmlns="http://schemas.openxmlformats.org/officeDocument/2006/custom-properties" xmlns:vt="http://schemas.openxmlformats.org/officeDocument/2006/docPropsVTypes"/>
</file>