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البوريني
</w:t>
      </w:r>
    </w:p>
    <w:p>
      <w:pPr>
        <w:jc w:val="start"/>
        <w:bidi/>
      </w:pPr>
      <w:r>
        <w:rPr>
          <w:rFonts w:ascii="arial" w:hAnsi="arial" w:eastAsia="arial" w:cs="arial"/>
          <w:sz w:val="28"/>
          <w:szCs w:val="28"/>
          <w:b w:val="1"/>
          <w:bCs w:val="1"/>
          <w:rtl/>
        </w:rPr>
        <w:t xml:space="preserve">البوريني
</w:t>
      </w:r>
    </w:p>
    <w:p>
      <w:pPr/>
      <w:r>
        <w:rPr/>
        <w:t xml:space="preserve">البوريني  الحسن بن محمد بن محمد بن حسن الصفورى البورينى، بدر الدين: مؤرخ، من العلماء بالأدب والحديث والفقه والريضيات والمنطق. ولد فى صفورية (من بلاد الأردن) وانتقل صغيرا مع أبيه إلى دمشق، فنشأ ومات فيها. وكان يجيد الفارسية والتركية. نسبته إلى بورين (من بلاد نابلس) ولد بها أبوه فلزمته النسبة. من تصانيفه (تراجم الألأعيان من أبناء الزمان - ط) ترجم به أعلام عصره، و (شرح ديوان ابن الفارض - ط) و (الرحلة الحلبية) و (الرحلة الطرابلسية) و (السبع السيارة) سبعة مجاميع، و (حاشية على أنوار التنزيل - خ) في التفسير و (ديوان شعر - خ) ورسائل كثيرة. وكان عذب المفاكهة، وفى شعره جودة</w:t>
      </w:r>
    </w:p>
    <w:p>
      <w:pPr>
        <w:jc w:val="start"/>
        <w:bidi/>
      </w:pPr>
      <w:r>
        <w:rPr>
          <w:sz w:val="24"/>
          <w:szCs w:val="24"/>
          <w:b w:val="1"/>
          <w:bCs w:val="1"/>
          <w:rtl/>
        </w:rPr>
        <w:t xml:space="preserve">
الأعلام،(دار العلم للملايين - بيروت،2002،ط 15،ج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2026-09-23T19:13:46+03:00</dcterms:created>
  <dcterms:modified xsi:type="dcterms:W3CDTF">2026-09-23T19:13:46+03:00</dcterms:modified>
</cp:coreProperties>
</file>

<file path=docProps/custom.xml><?xml version="1.0" encoding="utf-8"?>
<Properties xmlns="http://schemas.openxmlformats.org/officeDocument/2006/custom-properties" xmlns:vt="http://schemas.openxmlformats.org/officeDocument/2006/docPropsVTypes"/>
</file>