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الطويل
</w:t>
      </w:r>
    </w:p>
    <w:p>
      <w:pPr>
        <w:jc w:val="start"/>
        <w:bidi/>
      </w:pPr>
      <w:r>
        <w:rPr>
          <w:rFonts w:ascii="arial" w:hAnsi="arial" w:eastAsia="arial" w:cs="arial"/>
          <w:sz w:val="28"/>
          <w:szCs w:val="28"/>
          <w:b w:val="1"/>
          <w:bCs w:val="1"/>
          <w:rtl/>
        </w:rPr>
        <w:t xml:space="preserve">حسن الطويل
</w:t>
      </w:r>
    </w:p>
    <w:p>
      <w:pPr/>
      <w:r>
        <w:rPr/>
        <w:t xml:space="preserve">حسن الطويل  حسن بن على بك بن قرايلك، المعروف بالطويل: ملك العراقين. كان حازما، كثير الحيل والخداع. إقامته في آمد. لنتزع ملك العراقين من أخيه (جهانكير) بحيل غريبة. وقتل عمه الشيخ حسن بن قرايلك، ونقرضت دولى بنى أيوب على يده. وملك تبريز. وتحرش بآل عثمان ملوك الترك، فهزموه. وكان الأشرف قايتباى يخشى سطوته، وجرت بينهما أمور كثيرة. ومات الطويل في أيامه، فعد هذا من سعد قايتباى</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2026-09-22T14:05:10+03:00</dcterms:created>
  <dcterms:modified xsi:type="dcterms:W3CDTF">2026-09-22T14:05:10+03:00</dcterms:modified>
</cp:coreProperties>
</file>

<file path=docProps/custom.xml><?xml version="1.0" encoding="utf-8"?>
<Properties xmlns="http://schemas.openxmlformats.org/officeDocument/2006/custom-properties" xmlns:vt="http://schemas.openxmlformats.org/officeDocument/2006/docPropsVTypes"/>
</file>