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الحسن بن على بن صدقة، أبو على، عميد الدولة جلال الدين: وزير الخليفة المسترشد بالله، العباسي. كان عاقلا، حسن السيرة، ممحدوحا. استوزره المسترشد سنة 513هـ ، وصرفه سنة 516 وأعاده سنة 517 فظل في الوزارة إلى أن توفى. مات ببغداد</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w:t>
      </w:r>
    </w:p>
    <w:p>
      <w:pPr/>
      <w:r>
        <w:rPr/>
        <w:t xml:space="preserve">ابن صدقة الوزير الكبير، جلال الدين أبو علي الحسن بن علي بن صدقة النصيبي.</w:t>
      </w:r>
    </w:p>
    <w:p/>
    <w:p>
      <w:pPr/>
      <w:r>
        <w:rPr/>
        <w:t xml:space="preserve">تنقل في الأعمال، ثم تزوج ببنت الوزير ابن المطلب، وولي الحلة، ثم وزر بعد أبي شجاع، وكان شهما كافيا مهيبا سائسا، فوزر ثلاثة أعوام، وأمسك سنة ست عشرة، ونهبت داره، وسجن، ثم احتاجوا إليه بعد عام، ووزر إلى أن توفي في رجب سنة اثنتين وعشرون وخمس مائة، وله يد بيضاء في النظم والنثر، عاش ثلاثا وستين سنة.</w:t>
      </w:r>
    </w:p>
    <w:p>
      <w:pPr>
        <w:jc w:val="start"/>
        <w:bidi/>
      </w:pPr>
      <w:r>
        <w:rPr>
          <w:sz w:val="24"/>
          <w:szCs w:val="24"/>
          <w:b w:val="1"/>
          <w:bCs w:val="1"/>
          <w:rtl/>
        </w:rPr>
        <w:t xml:space="preserve">
سير أعلام النبلاء،(دار الحديث- القاهرة،2006،ط 0،ج 14،ص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2026-07-28T05:08:49+03:00</dcterms:created>
  <dcterms:modified xsi:type="dcterms:W3CDTF">2026-07-28T05:08:49+03:00</dcterms:modified>
</cp:coreProperties>
</file>

<file path=docProps/custom.xml><?xml version="1.0" encoding="utf-8"?>
<Properties xmlns="http://schemas.openxmlformats.org/officeDocument/2006/custom-properties" xmlns:vt="http://schemas.openxmlformats.org/officeDocument/2006/docPropsVTypes"/>
</file>