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رجاء
</w:t>
      </w:r>
    </w:p>
    <w:p>
      <w:pPr/>
      <w:r>
        <w:rPr/>
        <w:t xml:space="preserve">ابن رجاء  الحسن بن شجاع، بن رجاء بن أبي الضحاك البلخي، ابو علي: كاتب مترسل، له شعر. من حفاظ الحديث. روى عنه البخاري وغيره. أصله من جرجرايا. كان أبوه والي دمشق، وعاش معه. ثم اتصل بالمأمون (العباسي) فكان من كتابه. وقيل: تقلد أصبهان. ولم يكره مؤرخها 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2026-09-22T11:41:32+03:00</dcterms:created>
  <dcterms:modified xsi:type="dcterms:W3CDTF">2026-09-22T11:41:32+03:00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