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بكار أبو العلاء الخفاف الكوفي
</w:t>
      </w:r>
    </w:p>
    <w:p>
      <w:pPr>
        <w:jc w:val="start"/>
        <w:bidi/>
      </w:pPr>
      <w:r>
        <w:rPr>
          <w:rFonts w:ascii="arial" w:hAnsi="arial" w:eastAsia="arial" w:cs="arial"/>
          <w:sz w:val="28"/>
          <w:szCs w:val="28"/>
          <w:b w:val="1"/>
          <w:bCs w:val="1"/>
          <w:rtl/>
        </w:rPr>
        <w:t xml:space="preserve">خالد بن بكار أبو العلاء الخفاف الكوفي
</w:t>
      </w:r>
    </w:p>
    <w:p>
      <w:pPr/>
      <w:r>
        <w:rPr/>
        <w:t xml:space="preserve">خالد بن بكار أبو العلاء الخفاف الكوفي ذكره الشيخ في رجاله في أصحاب الباقر عليه السلام وفي رجال الصادق عليه السلام خالد بن بكار أبو العلاء الكوفي أسند عنه ومر اتحاده مع خالد بن أبي العلاء الخفاف المستظهر أن صوابه خالد أبي العلاء. </w:t>
      </w:r>
    </w:p>
    <w:p/>
    <w:p>
      <w:pPr/>
      <w:r>
        <w:rPr/>
        <w:t xml:space="preserve">التمييز </w:t>
      </w:r>
    </w:p>
    <w:p/>
    <w:p>
      <w:pPr/>
      <w:r>
        <w:rPr/>
        <w:t xml:space="preserve">عن جامع الرواة نقل رواية ابن أبي عمير وشعيب أبي صالح عنه. </w:t>
      </w:r>
    </w:p>
    <w:p>
      <w:pPr>
        <w:jc w:val="start"/>
        <w:bidi/>
      </w:pPr>
      <w:r>
        <w:rPr>
          <w:sz w:val="24"/>
          <w:szCs w:val="24"/>
          <w:b w:val="1"/>
          <w:bCs w:val="1"/>
          <w:rtl/>
        </w:rPr>
        <w:t xml:space="preserve">
أعيان الشيعة،(دار التعارف للمطبوعات - بيروت،1983،ط 1،ج 6،ص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2026-07-28T16:25:48+03:00</dcterms:created>
  <dcterms:modified xsi:type="dcterms:W3CDTF">2026-07-28T16:25:48+03:00</dcterms:modified>
</cp:coreProperties>
</file>

<file path=docProps/custom.xml><?xml version="1.0" encoding="utf-8"?>
<Properties xmlns="http://schemas.openxmlformats.org/officeDocument/2006/custom-properties" xmlns:vt="http://schemas.openxmlformats.org/officeDocument/2006/docPropsVTypes"/>
</file>