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حمزة بن السيد حيدر
</w:t>
      </w:r>
    </w:p>
    <w:p>
      <w:pPr>
        <w:jc w:val="start"/>
        <w:bidi/>
      </w:pPr>
      <w:r>
        <w:rPr>
          <w:rFonts w:ascii="arial" w:hAnsi="arial" w:eastAsia="arial" w:cs="arial"/>
          <w:sz w:val="28"/>
          <w:szCs w:val="28"/>
          <w:b w:val="1"/>
          <w:bCs w:val="1"/>
          <w:rtl/>
        </w:rPr>
        <w:t xml:space="preserve">السيد حمزة بن السيد حيدر
</w:t>
      </w:r>
    </w:p>
    <w:p>
      <w:pPr/>
      <w:r>
        <w:rPr/>
        <w:t xml:space="preserve">السيد حمزة بن السيد حيدر من علماء عصر السيد جواد صاحب مفتاح الكرامة ذكره في كتابه المذكور في بحث القراءات السبع والعشر من كتاب الصلاة فقال والسبب الباعث على التعرض لهذا الفرع الذي لم يذكره المصنف وبسط الكلام فيه أن بعض فضلاء إخواني وصفوة خلاصة خلاني أدام الله تعالى تأييده سال عن بعض ذلك ورأيته يحب كشف الحال عما هنالك وقال في الحاشية هو السيد السند المقدس الفاضل العامل المعتبر السيد حمزة بن المرحو.م</w:t>
      </w:r>
    </w:p>
    <w:p>
      <w:pPr>
        <w:jc w:val="start"/>
        <w:bidi/>
      </w:pPr>
      <w:r>
        <w:rPr>
          <w:sz w:val="24"/>
          <w:szCs w:val="24"/>
          <w:b w:val="1"/>
          <w:bCs w:val="1"/>
          <w:rtl/>
        </w:rPr>
        <w:t xml:space="preserve">
أعيان الشيعة،(دار التعارف للمطبوعات - بيروت،1983،ط 1،ج 6،ص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2026-07-29T00:52:25+03:00</dcterms:created>
  <dcterms:modified xsi:type="dcterms:W3CDTF">2026-07-29T00:52:25+03:00</dcterms:modified>
</cp:coreProperties>
</file>

<file path=docProps/custom.xml><?xml version="1.0" encoding="utf-8"?>
<Properties xmlns="http://schemas.openxmlformats.org/officeDocument/2006/custom-properties" xmlns:vt="http://schemas.openxmlformats.org/officeDocument/2006/docPropsVTypes"/>
</file>