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حامد
</w:t>
      </w:r>
    </w:p>
    <w:p>
      <w:pPr>
        <w:jc w:val="start"/>
        <w:bidi/>
      </w:pPr>
      <w:r>
        <w:rPr>
          <w:rFonts w:ascii="arial" w:hAnsi="arial" w:eastAsia="arial" w:cs="arial"/>
          <w:sz w:val="28"/>
          <w:szCs w:val="28"/>
          <w:b w:val="1"/>
          <w:bCs w:val="1"/>
          <w:rtl/>
        </w:rPr>
        <w:t xml:space="preserve">ابن حامد
</w:t>
      </w:r>
    </w:p>
    <w:p>
      <w:pPr/>
      <w:r>
        <w:rPr/>
        <w:t xml:space="preserve">ابن حامد  الحسن بن حامد بن علي بن مروان البعدادي، أبو عبد الله: إمام الحنابلة في زمانه ومدرسهم ومفتيهم. من أهل بغداد. عاش طويلا، وتوفي راجعا من الحج بقرب (واقصة) له مصنفات في الفقه وغيره، منها (الجامع) في فقه ابن حنبل، نحو أربعمائة جزء، و (شرح أصول الدين) و (تهذيب الأجوية). وكان ينسخ الكتب، ويقتات من أجرتها. وبعث إليه الخليفة بجائزة فردها تعففا، مع حاجته إلى بعضها</w:t>
      </w:r>
    </w:p>
    <w:p>
      <w:pPr>
        <w:jc w:val="start"/>
        <w:bidi/>
      </w:pPr>
      <w:r>
        <w:rPr>
          <w:sz w:val="24"/>
          <w:szCs w:val="24"/>
          <w:b w:val="1"/>
          <w:bCs w:val="1"/>
          <w:rtl/>
        </w:rPr>
        <w:t xml:space="preserve">
الأعلام،(دار العلم للملايين - بيروت،2002،ط 15،ج 2،ص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حامد الحنبلي
</w:t>
      </w:r>
    </w:p>
    <w:p>
      <w:pPr/>
      <w:r>
        <w:rPr/>
        <w:t xml:space="preserve">ابن حامد الحنبلي الحسن بن حامد بن علي بن مروان، أبو عبد الله، الوراق البغدادي شيخ الحنابلة. له المنصفات العظيمة منها كتاب الجامع أربعمائة جزء يشتمل على اختلاف العلماء وله مصنفات في الأصول على رأيهم وأصول الفقه وكان معظما في النفوس. سمع وحدث وكان وجيها عند السلطان والعوام. وتوفي سنة ثلاث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حامد
</w:t>
      </w:r>
    </w:p>
    <w:p>
      <w:pPr/>
      <w:r>
        <w:rPr/>
        <w:t xml:space="preserve">ابن حامد شيخ الحنابلة، ومفتيهم، أبو عبد الله، الحسن بن حامد بن علي بن مروان، البغدادي الوراق، مصنف كتاب الجامع في عشرين مجلدا في الاختلاف.</w:t>
      </w:r>
    </w:p>
    <w:p/>
    <w:p>
      <w:pPr/>
      <w:r>
        <w:rPr/>
        <w:t xml:space="preserve">روى عن: أبي بكر النجاد، وأبي بكر الشافعي، وابن سلم الختلي.</w:t>
      </w:r>
    </w:p>
    <w:p/>
    <w:p>
      <w:pPr/>
      <w:r>
        <w:rPr/>
        <w:t xml:space="preserve">روى عنه: أبو علي الأهوازي، وأبو طالب العشاري، والقاضي أبو يعلى، وتفقه عليه، والمقرىء أبو بكر الخياط.</w:t>
      </w:r>
    </w:p>
    <w:p/>
    <w:p>
      <w:pPr/>
      <w:r>
        <w:rPr/>
        <w:t xml:space="preserve">وكان يتقوت من النسخ، ويكثر الحج.</w:t>
      </w:r>
    </w:p>
    <w:p/>
    <w:p>
      <w:pPr/>
      <w:r>
        <w:rPr/>
        <w:t xml:space="preserve">وهو أكبر تلامذة أبي بكر غلام الخلال.</w:t>
      </w:r>
    </w:p>
    <w:p/>
    <w:p>
      <w:pPr/>
      <w:r>
        <w:rPr/>
        <w:t xml:space="preserve">هلك شهيدا في أخذ الوفد سنة ثلاث وأربع مائة.</w:t>
      </w:r>
    </w:p>
    <w:p>
      <w:pPr>
        <w:jc w:val="start"/>
        <w:bidi/>
      </w:pPr>
      <w:r>
        <w:rPr>
          <w:sz w:val="24"/>
          <w:szCs w:val="24"/>
          <w:b w:val="1"/>
          <w:bCs w:val="1"/>
          <w:rtl/>
        </w:rPr>
        <w:t xml:space="preserve">
سير أعلام النبلاء،(دار الحديث- القاهرة،2006،ط 1،ج 13،ص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2026-09-22T09:15:26+03:00</dcterms:created>
  <dcterms:modified xsi:type="dcterms:W3CDTF">2026-09-22T09:15:26+03:00</dcterms:modified>
</cp:coreProperties>
</file>

<file path=docProps/custom.xml><?xml version="1.0" encoding="utf-8"?>
<Properties xmlns="http://schemas.openxmlformats.org/officeDocument/2006/custom-properties" xmlns:vt="http://schemas.openxmlformats.org/officeDocument/2006/docPropsVTypes"/>
</file>