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الدين العاملي
</w:t>
      </w:r>
    </w:p>
    <w:p>
      <w:pPr>
        <w:jc w:val="start"/>
        <w:bidi/>
      </w:pPr>
      <w:r>
        <w:rPr>
          <w:rFonts w:ascii="arial" w:hAnsi="arial" w:eastAsia="arial" w:cs="arial"/>
          <w:sz w:val="28"/>
          <w:szCs w:val="28"/>
          <w:b w:val="1"/>
          <w:bCs w:val="1"/>
          <w:rtl/>
        </w:rPr>
        <w:t xml:space="preserve">بدر الدين العاملي
</w:t>
      </w:r>
    </w:p>
    <w:p>
      <w:pPr/>
      <w:r>
        <w:rPr/>
        <w:t xml:space="preserve">بدر الدين العاملي  الحسن بن جعفر بن فخر الدين الأعرجي الحسيني الموسوي العاملي الكركي. فقيه إمامي. من تصانيفه (المحجة البيضاء والحجة الغراء) جمع فيه بين فروع الشيعة والحديث والتفسير للآيات الفقهية، و (العمدة الجلية في الأصول الفقهية) لم يتمه، و (مقنع الطلاب فيما يتعلق بكلام الأعراب) في علوم العربية</w:t>
      </w:r>
    </w:p>
    <w:p>
      <w:pPr>
        <w:jc w:val="start"/>
        <w:bidi/>
      </w:pPr>
      <w:r>
        <w:rPr>
          <w:sz w:val="24"/>
          <w:szCs w:val="24"/>
          <w:b w:val="1"/>
          <w:bCs w:val="1"/>
          <w:rtl/>
        </w:rPr>
        <w:t xml:space="preserve">
الأعلام،(دار العلم للملايين - بيروت،2002،ط 15،ج 2،ص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2026-09-22T09:25:47+03:00</dcterms:created>
  <dcterms:modified xsi:type="dcterms:W3CDTF">2026-09-22T09:25:47+03:00</dcterms:modified>
</cp:coreProperties>
</file>

<file path=docProps/custom.xml><?xml version="1.0" encoding="utf-8"?>
<Properties xmlns="http://schemas.openxmlformats.org/officeDocument/2006/custom-properties" xmlns:vt="http://schemas.openxmlformats.org/officeDocument/2006/docPropsVTypes"/>
</file>