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موسى العاملي البابلي
</w:t>
      </w:r>
    </w:p>
    <w:p>
      <w:pPr>
        <w:jc w:val="start"/>
        <w:bidi/>
      </w:pPr>
      <w:r>
        <w:rPr>
          <w:rFonts w:ascii="arial" w:hAnsi="arial" w:eastAsia="arial" w:cs="arial"/>
          <w:sz w:val="28"/>
          <w:szCs w:val="28"/>
          <w:b w:val="1"/>
          <w:bCs w:val="1"/>
          <w:rtl/>
        </w:rPr>
        <w:t xml:space="preserve">الشيخ عز الدين حسين بن موسى العاملي البابلي
</w:t>
      </w:r>
    </w:p>
    <w:p>
      <w:pPr/>
      <w:r>
        <w:rPr/>
        <w:t xml:space="preserve">الشيخ عز الدين حسين بن موسى العاملي البابلي نسبة إلى البابلية من قرى الشقيف في جبل عامل. في أمل الآمل: كان عالما فاضلا علامة صالحا معاصرا للشيخ إبراهيم الكفعمي وذكر في مصباحه انه سأله نظم الصوم المندوب فنظم أرجوزة قال فيها:</w:t>
      </w:r>
    </w:p>
    <w:p/>
    <w:p>
      <w:pPr>
        <w:jc w:val="center"/>
      </w:pPr>
      <w:r>
        <w:rPr>
          <w:color w:val="ff0000"/>
        </w:rPr>
        <w:t xml:space="preserve">وبعد فالمولى الفقيه الأمجد</w:t>
      </w:r>
      <w:r>
        <w:rPr>
          <w:color w:val="ff0000"/>
        </w:rPr>
        <w:t xml:space="preserve">      </w:t>
      </w:r>
      <w:r>
        <w:rPr>
          <w:color w:val="ff0000"/>
        </w:rPr>
        <w:t xml:space="preserve">الكامل المفضل المؤيد</w:t>
      </w:r>
    </w:p>
    <w:p/>
    <w:p>
      <w:pPr>
        <w:jc w:val="center"/>
      </w:pPr>
      <w:r>
        <w:rPr>
          <w:color w:val="ff0000"/>
        </w:rPr>
        <w:t xml:space="preserve">العالم البحر الحبر الفتى العلامة</w:t>
      </w:r>
      <w:r>
        <w:rPr>
          <w:color w:val="ff0000"/>
        </w:rPr>
        <w:t xml:space="preserve">      </w:t>
      </w:r>
      <w:r>
        <w:rPr>
          <w:color w:val="ff0000"/>
        </w:rPr>
        <w:t xml:space="preserve">البابلي صاحب الكرامة</w:t>
      </w:r>
    </w:p>
    <w:p/>
    <w:p>
      <w:pPr>
        <w:jc w:val="center"/>
      </w:pPr>
      <w:r>
        <w:rPr>
          <w:color w:val="ff0000"/>
        </w:rPr>
        <w:t xml:space="preserve">أعني به الحسين عز الدين</w:t>
      </w:r>
      <w:r>
        <w:rPr>
          <w:color w:val="ff0000"/>
        </w:rPr>
        <w:t xml:space="preserve">      </w:t>
      </w:r>
      <w:r>
        <w:rPr>
          <w:color w:val="ff0000"/>
        </w:rPr>
        <w:t xml:space="preserve">ومن رقي في درج اليقين</w:t>
      </w:r>
    </w:p>
    <w:p/>
    <w:p>
      <w:pPr>
        <w:jc w:val="center"/>
      </w:pPr>
      <w:r>
        <w:rPr>
          <w:color w:val="ff0000"/>
        </w:rPr>
        <w:t xml:space="preserve">ذاك ابن موسى وسمي جده</w:t>
      </w:r>
      <w:r>
        <w:rPr>
          <w:color w:val="ff0000"/>
        </w:rPr>
        <w:t xml:space="preserve">      </w:t>
      </w:r>
      <w:r>
        <w:rPr>
          <w:color w:val="ff0000"/>
        </w:rPr>
        <w:t xml:space="preserve">وذلك في الزهد مسيح عهده</w:t>
      </w:r>
    </w:p>
    <w:p/>
    <w:p>
      <w:pPr>
        <w:jc w:val="center"/>
      </w:pPr>
      <w:r>
        <w:rPr>
          <w:color w:val="ff0000"/>
        </w:rPr>
        <w:t xml:space="preserve">نسيج وحده أشار أن انظم ما قد ندبا</w:t>
      </w:r>
      <w:r>
        <w:rPr>
          <w:color w:val="ff0000"/>
        </w:rPr>
        <w:t xml:space="preserve">      </w:t>
      </w:r>
      <w:r>
        <w:rPr>
          <w:color w:val="ff0000"/>
        </w:rPr>
        <w:t xml:space="preserve">من الصيام دون ما قد وجبا.</w:t>
      </w:r>
    </w:p>
    <w:p/>
    <w:p>
      <w:pPr/>
      <w:r>
        <w:rPr/>
        <w:t xml:space="preserve">ومقتضى كونه معاصرا الكفعمي أن يكون من أهل المائة التاسعة والظاهر أنه اخذ ما ذكره من صفاته من هذه المنظومة ولم يطلع على شيء من أحواله من غيرها لكنه لم يذكر في صفاته الفقيه مع أنه مذكور في المنظومة ولعله سقط من النساخ وأخذ قوله صالحا من قوله صاحب الكرامة وقوله ذاك ابن موسى وسمي جده أي أن جده اسمه أيضا الحسين ويحتمل قريبا أن يكون قوله وسمي جده إشارة إلى أنه سيد حسيني ولكن صاحب الأمل فهم منه الأول فوصفه بالشيخ لا بالسيد والكفعمي ليس في كلامه ما يشعر بأنه حسيني أو غير حسيني سوى ما يمكن أن يفهم من قوله سمي جده وقال بعد ذلك مما لم ينقله صاحب الأمل:</w:t>
      </w:r>
    </w:p>
    <w:p/>
    <w:p>
      <w:pPr>
        <w:jc w:val="center"/>
      </w:pPr>
      <w:r>
        <w:rPr>
          <w:color w:val="ff0000"/>
        </w:rPr>
        <w:t xml:space="preserve">فقلت سمعا واستعنت الله</w:t>
      </w:r>
      <w:r>
        <w:rPr>
          <w:color w:val="ff0000"/>
        </w:rPr>
        <w:t xml:space="preserve">      </w:t>
      </w:r>
      <w:r>
        <w:rPr>
          <w:color w:val="ff0000"/>
        </w:rPr>
        <w:t xml:space="preserve">مولى قديما ملكا آلها</w:t>
      </w:r>
    </w:p>
    <w:p/>
    <w:p>
      <w:pPr/>
      <w:r>
        <w:rPr/>
        <w:t xml:space="preserve">ويدل ذلك على أنه من المشايخ الكبار والذي في الأمل مسيح عهده بدل نسيج وحده وكلاهما جيد فنسيج وحده بمعنى منفرد ومسيح عهده بمعنى انه يشبه المسيح عليه السلام في الزهد في الدنيا.</w:t>
      </w:r>
    </w:p>
    <w:p>
      <w:pPr>
        <w:jc w:val="start"/>
        <w:bidi/>
      </w:pPr>
      <w:r>
        <w:rPr>
          <w:sz w:val="24"/>
          <w:szCs w:val="24"/>
          <w:b w:val="1"/>
          <w:bCs w:val="1"/>
          <w:rtl/>
        </w:rPr>
        <w:t xml:space="preserve">
أعيان الشيعة،(دار التعارف للمطبوعات - بيروت،1983،ط 1،ج 6،ص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2026-07-28T06:50:34+03:00</dcterms:created>
  <dcterms:modified xsi:type="dcterms:W3CDTF">2026-07-28T06:50:34+03:00</dcterms:modified>
</cp:coreProperties>
</file>

<file path=docProps/custom.xml><?xml version="1.0" encoding="utf-8"?>
<Properties xmlns="http://schemas.openxmlformats.org/officeDocument/2006/custom-properties" xmlns:vt="http://schemas.openxmlformats.org/officeDocument/2006/docPropsVTypes"/>
</file>