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الإصطخري
</w:t>
      </w:r>
    </w:p>
    <w:p>
      <w:pPr>
        <w:jc w:val="start"/>
        <w:bidi/>
      </w:pPr>
      <w:r>
        <w:rPr>
          <w:rFonts w:ascii="arial" w:hAnsi="arial" w:eastAsia="arial" w:cs="arial"/>
          <w:sz w:val="28"/>
          <w:szCs w:val="28"/>
          <w:b w:val="1"/>
          <w:bCs w:val="1"/>
          <w:rtl/>
        </w:rPr>
        <w:t xml:space="preserve">الإصطخري
</w:t>
      </w:r>
    </w:p>
    <w:p>
      <w:pPr/>
      <w:r>
        <w:rPr/>
        <w:t xml:space="preserve">الإصطخري  الحسن بن أحمد بن يزيد الإصطخري، أبو سعيد: فقيه شافعي، كان من نظراء ابن سريج. ولى قضاة قم (بين أصبهان وساروة) ثم حسبه بغداد. واستقضاه المقتدر على سجستان. قال ابن الجوزي: له كتاب في (القضاء) لم يصنف مثله. وقال الأسنوي: صنف كتبا كثيرة، منها (أدب القضاء) استحسنه الأئمة. وكانت في أخلاقه حدة. وقال ابن النديم: له من الكتب (الفرائض) الكبير، وكتاب (الشروط والوثائق والمحاضر الكبير، وكتاب (الشروط والوثائق والمحاضر والسجلات)</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الإصطخري الفقيه الشافعي
</w:t>
      </w:r>
    </w:p>
    <w:p>
      <w:pPr/>
      <w:r>
        <w:rPr/>
        <w:t xml:space="preserve">الإصطخري الفقيه الشافعي اسمه الحسن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الأصطخري الشافعي
</w:t>
      </w:r>
    </w:p>
    <w:p>
      <w:pPr/>
      <w:r>
        <w:rPr/>
        <w:t xml:space="preserve">الأصطخري الشافعي الحسن بن أحمد بن يزيد، أبو سعد الأصطخري شيخ الشافعية. ولي قضاء قم وحسبة بغداذ فأحرق مكان الملاهي وكان ورعا زاهدا متقللا من الدنيا. وله تصانيف مفيدة منها: كتاب أدب القاضي ليس لأحد مثله. وله وجه في المذهب. وقيل إن قميصه وعمامته وطيلسانه وسراويله كان من شقة واحدة. واستقضاه المقتدر على سجستان واستفتاه في الصابئين فأفتاه بقتلهم لأنهم يعبدون الكواكب فعزم الخليفة على ذلك فجمعوا له مالا كثيرا وتوفي في جمادى الآخرة سنة ثمان وعشرين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الإصطخري
</w:t>
      </w:r>
    </w:p>
    <w:p>
      <w:pPr/>
      <w:r>
        <w:rPr/>
        <w:t xml:space="preserve">الإصطخري الإمام القدوة العلامة، شيخ الإسلام، أبو سعيد الحسن بن أحمد بن يزيد الإصطخري، الشافعي، فقيه العراق، ورفيق ابن سريج.</w:t>
      </w:r>
    </w:p>
    <w:p/>
    <w:p>
      <w:pPr/>
      <w:r>
        <w:rPr/>
        <w:t xml:space="preserve">سمع: سعدان بن نصر، وحفص بن عمرو الربالي، وأحمد بن منصور الرمادي، وعباسا الدوري، وحنبل بن إسحاق، وعدة.</w:t>
      </w:r>
    </w:p>
    <w:p/>
    <w:p>
      <w:pPr/>
      <w:r>
        <w:rPr/>
        <w:t xml:space="preserve">وعنه: محمد بن المظفر، والدارقطني، وابن شاهين، وأبو الحسن بن الجندي، وآخرون.</w:t>
      </w:r>
    </w:p>
    <w:p/>
    <w:p>
      <w:pPr/>
      <w:r>
        <w:rPr/>
        <w:t xml:space="preserve">وتفقه به أئمة.</w:t>
      </w:r>
    </w:p>
    <w:p/>
    <w:p>
      <w:pPr/>
      <w:r>
        <w:rPr/>
        <w:t xml:space="preserve">قال أبو إسحاق المروزي: لما دخلت بغداد لم يكن بها من يستحق أن يدرس عليه إلا ابن سريج وأبو سعيد الإصطخري.</w:t>
      </w:r>
    </w:p>
    <w:p/>
    <w:p>
      <w:pPr/>
      <w:r>
        <w:rPr/>
        <w:t xml:space="preserve">وقال الخطيب: ولي قضاء قمر، وولي حسبة بغداد فأحرق مكان الملاهي.</w:t>
      </w:r>
    </w:p>
    <w:p/>
    <w:p>
      <w:pPr/>
      <w:r>
        <w:rPr/>
        <w:t xml:space="preserve">قال: وكان ورعا زاهدا متقللا من الدنيا له تصانيف مفيدة منها كتاب ’’أدب القضاء’’ ليس لأحد مثله.</w:t>
      </w:r>
    </w:p>
    <w:p/>
    <w:p>
      <w:pPr/>
      <w:r>
        <w:rPr/>
        <w:t xml:space="preserve">قلت: وهو صاحب وجه. وقيل: إن ثوبه وعمامته وطيلسانه وسراويله كان من شقة واحدة.</w:t>
      </w:r>
    </w:p>
    <w:p/>
    <w:p>
      <w:pPr/>
      <w:r>
        <w:rPr/>
        <w:t xml:space="preserve">وقد استقضاه المقتدر على سجستان.</w:t>
      </w:r>
    </w:p>
    <w:p/>
    <w:p>
      <w:pPr/>
      <w:r>
        <w:rPr/>
        <w:t xml:space="preserve">واستفتاه القاهر في الصابئين فأفتاه بقتلهم لأنهم يعبدون الكواكب فعزم الخليفة على ذلك فجمعوا مالا جزيلا وقدموه ففتر عنهم.</w:t>
      </w:r>
    </w:p>
    <w:p/>
    <w:p>
      <w:pPr/>
      <w:r>
        <w:rPr/>
        <w:t xml:space="preserve">مات الإصطخري في جمادى الآخرة، سنة ثمان وعشرين وثلاث ومائة وله نيف وثمانون سنة. تفقه بأصحاب المزني والربيع.</w:t>
      </w:r>
    </w:p>
    <w:p>
      <w:pPr>
        <w:jc w:val="start"/>
        <w:bidi/>
      </w:pPr>
      <w:r>
        <w:rPr>
          <w:sz w:val="24"/>
          <w:szCs w:val="24"/>
          <w:b w:val="1"/>
          <w:bCs w:val="1"/>
          <w:rtl/>
        </w:rPr>
        <w:t xml:space="preserve">
سير أعلام النبلاء،(دار الحديث- القاهرة،2006،ط 0،ج 11،ص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الأصطخري
</w:t>
      </w:r>
    </w:p>
    <w:p>
      <w:pPr/>
      <w:r>
        <w:rPr/>
        <w:t xml:space="preserve">الحسن بن أحمد الأصطخري وكان قاضي قم وولي الحسبة ببغداد، وكان ورعا متقللا، ولد سنة أربع وأربعين ومائتين ومات في سنة ثمان وعشرين وثلاثمائة، وصنف كتابا حسنا في أدب القضاء.</w:t>
      </w:r>
    </w:p>
    <w:p>
      <w:pPr>
        <w:jc w:val="start"/>
        <w:bidi/>
      </w:pPr>
      <w:r>
        <w:rPr>
          <w:sz w:val="24"/>
          <w:szCs w:val="24"/>
          <w:b w:val="1"/>
          <w:bCs w:val="1"/>
          <w:rtl/>
        </w:rPr>
        <w:t xml:space="preserve">
طبقات الفقهاء / للشيرازي،(دار الرائد العربي - بيروت،1970،ط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الإصطخرى الحسن بن أحمد.
</w:t>
      </w:r>
    </w:p>
    <w:p>
      <w:pPr/>
      <w:r>
        <w:rPr/>
        <w:t xml:space="preserve">الإصطخرى الحسن بن أحمد. </w:t>
      </w:r>
    </w:p>
    <w:p/>
    <w:p>
      <w:pPr/>
      <w:r>
        <w:rPr/>
        <w:t xml:space="preserve">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2026-07-29T07:07:56+03:00</dcterms:created>
  <dcterms:modified xsi:type="dcterms:W3CDTF">2026-07-29T07:07:56+03:00</dcterms:modified>
</cp:coreProperties>
</file>

<file path=docProps/custom.xml><?xml version="1.0" encoding="utf-8"?>
<Properties xmlns="http://schemas.openxmlformats.org/officeDocument/2006/custom-properties" xmlns:vt="http://schemas.openxmlformats.org/officeDocument/2006/docPropsVTypes"/>
</file>