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المبرقع
</w:t>
      </w:r>
    </w:p>
    <w:p>
      <w:pPr>
        <w:jc w:val="start"/>
        <w:bidi/>
      </w:pPr>
      <w:r>
        <w:rPr>
          <w:rFonts w:ascii="arial" w:hAnsi="arial" w:eastAsia="arial" w:cs="arial"/>
          <w:sz w:val="28"/>
          <w:szCs w:val="28"/>
          <w:b w:val="1"/>
          <w:bCs w:val="1"/>
          <w:rtl/>
        </w:rPr>
        <w:t xml:space="preserve">المبرقع
</w:t>
      </w:r>
    </w:p>
    <w:p>
      <w:pPr/>
      <w:r>
        <w:rPr/>
        <w:t xml:space="preserve">المبرقع  أبو حرب اليماني، الملقب بالمبرقع: ثائر، من كبار الشجان. من أهل فلسطين. قيل: اعتدى جندى على زوجته بالضرب، فذهب إليه أبو حرب فقتله، وقصد جبال (الغور) متبرقعا لئلا يعرف، ودعا الناس إلى (الأمر بالمعروف والنهى عن المنكر) فاستجاب له أهل القرى وقويت شوكته. وقيل: ادعى النبوة. فوجه إليه المعتصم العباسي جيشا فقاتله إلى أن أسر وحبس ومات خنقا</w:t>
      </w:r>
    </w:p>
    <w:p>
      <w:pPr>
        <w:jc w:val="start"/>
        <w:bidi/>
      </w:pPr>
      <w:r>
        <w:rPr>
          <w:sz w:val="24"/>
          <w:szCs w:val="24"/>
          <w:b w:val="1"/>
          <w:bCs w:val="1"/>
          <w:rtl/>
        </w:rPr>
        <w:t xml:space="preserve">
الأعلام،(دار العلم للملايين - بيروت،2002،ط 15،ج 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2026-09-22T05:41:12+03:00</dcterms:created>
  <dcterms:modified xsi:type="dcterms:W3CDTF">2026-09-22T05:41:12+03:00</dcterms:modified>
</cp:coreProperties>
</file>

<file path=docProps/custom.xml><?xml version="1.0" encoding="utf-8"?>
<Properties xmlns="http://schemas.openxmlformats.org/officeDocument/2006/custom-properties" xmlns:vt="http://schemas.openxmlformats.org/officeDocument/2006/docPropsVTypes"/>
</file>