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حذيفة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حذيفة
</w:t>
      </w:r>
    </w:p>
    <w:p>
      <w:pPr/>
      <w:r>
        <w:rPr/>
        <w:t xml:space="preserve">حذيفة  حذيفة بن بدر: يضرب به المثل في سرعة السير. كان في عصر المنذر بن ماء السماء (في الجاهلية) قيل: سار في ليلة، مسيرة ثماني ليل، فضرب به المثل. قال قيس بن الخطيم:</w:t>
      </w:r>
    </w:p>
    <w:p/>
    <w:p>
      <w:pPr>
        <w:jc w:val="center"/>
      </w:pPr>
      <w:r>
        <w:rPr>
          <w:color w:val="ff0000"/>
        </w:rPr>
        <w:t xml:space="preserve">هممنا بالإقامة ثم سرنا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مسير حذيفة الخير بن بدر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2026-09-22T05:40:33+03:00</dcterms:created>
  <dcterms:modified xsi:type="dcterms:W3CDTF">2026-09-22T05:40:33+03:00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