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آكل المرار
</w:t>
      </w:r>
    </w:p>
    <w:p>
      <w:pPr>
        <w:jc w:val="start"/>
        <w:bidi/>
      </w:pPr>
      <w:r>
        <w:rPr>
          <w:rFonts w:ascii="arial" w:hAnsi="arial" w:eastAsia="arial" w:cs="arial"/>
          <w:sz w:val="28"/>
          <w:szCs w:val="28"/>
          <w:b w:val="1"/>
          <w:bCs w:val="1"/>
          <w:rtl/>
        </w:rPr>
        <w:t xml:space="preserve">آكل المرار
</w:t>
      </w:r>
    </w:p>
    <w:p>
      <w:pPr/>
      <w:r>
        <w:rPr/>
        <w:t xml:space="preserve">آكل المرار  حجر بن عمرو بن معاوية بن الحارث الأصغر، من كندة، من بني حمير: سيد كندة في عصره. كان في عهد تبابعة اليمن، في الجاهلية. وولاه أخوه لأمه (حسان بن أسعد أبى كرب الحميري) على قبائل معد بن عدنان، في الحجاز، فدانت له. واستمر فيهم إلى أن مات. وهو أول من يذكره المؤرخون من ملوك كندة</w:t>
      </w:r>
    </w:p>
    <w:p>
      <w:pPr>
        <w:jc w:val="start"/>
        <w:bidi/>
      </w:pPr>
      <w:r>
        <w:rPr>
          <w:sz w:val="24"/>
          <w:szCs w:val="24"/>
          <w:b w:val="1"/>
          <w:bCs w:val="1"/>
          <w:rtl/>
        </w:rPr>
        <w:t xml:space="preserve">
الأعلام،(دار العلم للملايين - بيروت،2002،ط 15،ج 2،ص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2026-09-22T04:31:02+03:00</dcterms:created>
  <dcterms:modified xsi:type="dcterms:W3CDTF">2026-09-22T04:31:02+03:00</dcterms:modified>
</cp:coreProperties>
</file>

<file path=docProps/custom.xml><?xml version="1.0" encoding="utf-8"?>
<Properties xmlns="http://schemas.openxmlformats.org/officeDocument/2006/custom-properties" xmlns:vt="http://schemas.openxmlformats.org/officeDocument/2006/docPropsVTypes"/>
</file>