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المهلب
</w:t>
      </w:r>
    </w:p>
    <w:p>
      <w:pPr>
        <w:jc w:val="start"/>
        <w:bidi/>
      </w:pPr>
      <w:r>
        <w:rPr>
          <w:rFonts w:ascii="arial" w:hAnsi="arial" w:eastAsia="arial" w:cs="arial"/>
          <w:sz w:val="28"/>
          <w:szCs w:val="28"/>
          <w:b w:val="1"/>
          <w:bCs w:val="1"/>
          <w:rtl/>
        </w:rPr>
        <w:t xml:space="preserve">حبيب بن المهلب
</w:t>
      </w:r>
    </w:p>
    <w:p>
      <w:pPr/>
      <w:r>
        <w:rPr/>
        <w:t xml:space="preserve">حبيب بن المهلب  حبيب بن المهلب بن أبى صفرة: أحد شجعان العرب وأشرافهم في العصر المرواني. كانت له ولاية (كرمان) وعزله الحجاج عنها سنة 87هـ. ثم صحب أخاه يزيد بن المهلب في أعماله وغزواته، وقتل معه في خروجه بالعراق على يزيد بن عبد الملك. ويقال: من كلام حبيب لبنيه: ’’لا يقعدن أحدكم في السوق، فإن كنتم لا بد فاعلين، فإلى زراد أو سراج أو وراق’’. </w:t>
      </w:r>
    </w:p>
    <w:p>
      <w:pPr>
        <w:jc w:val="start"/>
        <w:bidi/>
      </w:pPr>
      <w:r>
        <w:rPr>
          <w:sz w:val="24"/>
          <w:szCs w:val="24"/>
          <w:b w:val="1"/>
          <w:bCs w:val="1"/>
          <w:rtl/>
        </w:rPr>
        <w:t xml:space="preserve">
الأعلام،(دار العلم للملايين - بيروت،2002،ط 15،ج 2،ص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2026-09-22T04:35:04+03:00</dcterms:created>
  <dcterms:modified xsi:type="dcterms:W3CDTF">2026-09-22T04:35:04+03:00</dcterms:modified>
</cp:coreProperties>
</file>

<file path=docProps/custom.xml><?xml version="1.0" encoding="utf-8"?>
<Properties xmlns="http://schemas.openxmlformats.org/officeDocument/2006/custom-properties" xmlns:vt="http://schemas.openxmlformats.org/officeDocument/2006/docPropsVTypes"/>
</file>