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المجد البهنسي
</w:t>
      </w:r>
    </w:p>
    <w:p>
      <w:pPr>
        <w:jc w:val="start"/>
        <w:bidi/>
      </w:pPr>
      <w:r>
        <w:rPr>
          <w:rFonts w:ascii="arial" w:hAnsi="arial" w:eastAsia="arial" w:cs="arial"/>
          <w:sz w:val="28"/>
          <w:szCs w:val="28"/>
          <w:b w:val="1"/>
          <w:bCs w:val="1"/>
          <w:rtl/>
        </w:rPr>
        <w:t xml:space="preserve">المجد البهنسي
</w:t>
      </w:r>
    </w:p>
    <w:p>
      <w:pPr/>
      <w:r>
        <w:rPr/>
        <w:t xml:space="preserve">المجد البهنسي  الحارث بن مهلب بن حسن بن بركات، أبو الأشبال، مجد الدين البهنسي: وزير، من الكتاب الشعراء. مصري. سافر إلى الشام وغيرها. استكتبه الديوان العزيز إلى ملوك النواحي. واستوزره الملك الأشرف مظفر الدين موسى بن الملك العادل أبي بكر ابن أيوب، ثم عزله وصادره وحبسه مدة. وتوفي بدمشق عن نيف وسبعين عاما</w:t>
      </w:r>
    </w:p>
    <w:p>
      <w:pPr>
        <w:jc w:val="start"/>
        <w:bidi/>
      </w:pPr>
      <w:r>
        <w:rPr>
          <w:sz w:val="24"/>
          <w:szCs w:val="24"/>
          <w:b w:val="1"/>
          <w:bCs w:val="1"/>
          <w:rtl/>
        </w:rPr>
        <w:t xml:space="preserve">
الأعلام،(دار العلم للملايين - بيروت،2002،ط 15،ج 2،ص 158)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2026-07-28T17:29:35+03:00</dcterms:created>
  <dcterms:modified xsi:type="dcterms:W3CDTF">2026-07-28T17:29:35+03:00</dcterms:modified>
</cp:coreProperties>
</file>

<file path=docProps/custom.xml><?xml version="1.0" encoding="utf-8"?>
<Properties xmlns="http://schemas.openxmlformats.org/officeDocument/2006/custom-properties" xmlns:vt="http://schemas.openxmlformats.org/officeDocument/2006/docPropsVTypes"/>
</file>