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جعفر الكاتب النوبختي
</w:t>
      </w:r>
    </w:p>
    <w:p>
      <w:pPr>
        <w:jc w:val="start"/>
        <w:bidi/>
      </w:pPr>
      <w:r>
        <w:rPr>
          <w:rFonts w:ascii="arial" w:hAnsi="arial" w:eastAsia="arial" w:cs="arial"/>
          <w:sz w:val="28"/>
          <w:szCs w:val="28"/>
          <w:b w:val="1"/>
          <w:bCs w:val="1"/>
          <w:rtl/>
        </w:rPr>
        <w:t xml:space="preserve">الحسن بن جعفر الكاتب النوبختي
</w:t>
      </w:r>
    </w:p>
    <w:p>
      <w:pPr/>
      <w:r>
        <w:rPr/>
        <w:t xml:space="preserve">الحسن بن جعفر الكاتب النوبختي كان حيا سنة 285.</w:t>
      </w:r>
    </w:p>
    <w:p/>
    <w:p>
      <w:pPr/>
      <w:r>
        <w:rPr/>
        <w:t xml:space="preserve">هو من طائفة بني نوبخت المعروفين بالتشيع ونبغ منهم جماعات كثيرة ذكرناهم في مطاوي هذا الكتاب ولما توفي الإمام الحادي عشر الحسن العسكري عليه السلام سنة 260 قبض المعتمد العباسي على والدة الإمام الثاني عشر عجل الله فرجه واسمها صيقل أو صقيل أو ريحانة أو سوسن أو نرجس على الاختلاف في ذلك ولعلها سميت بكل هذه الأسامي كما هو العادة في تفسير أسماء الجواري وطالبها بالمهدي فأنكرته وادعت الحمل تعمية للأمر فنقلها المعتمد إلى داره ووكل بها جواريه ونساءه وجواري ونساء أخيه الموفق ونساء ابن أبي الشوارب علي بن محمد قاضي القضاة وبقي الأمر على هذا إلى أن اختل أمر الخلافة في سنة 263 باستيلاء يعقوب بن الليث الصفار على الأهواز ومحاولته غزو بغداد وفتنة صاحب الزنج وموت عبيد الله بن يحيى ابن خاقان وزير الخليفة فاشتغلوا بذلك وفي أمر صقيل فتخلصت منهم ودخلت دار الحسن بن جعفر النوبختي المترجم ومات المعتمد وتخلف بعده المعتضد سنة 279 قال ابن حزم في كتابه الفصل ج 4 ص - 93- 94 أن المعتضد حبس صقيل هذه بعد نيف وعشرين سنة من موت سيدها وقد أخبر أنها في منزل الحسن بن جعفر النوبختي الكاتب فوجدت فيه وحملت إلى قصر المعتضد فبقيت هنالك إلى أن ماتت في القصر في أيام المقتدر اه. </w:t>
      </w:r>
    </w:p>
    <w:p/>
    <w:p>
      <w:pPr/>
      <w:r>
        <w:rPr/>
        <w:t xml:space="preserve">والمعتضد كان متشددا على أهل البيت وشيعتهم كالمتوكل وعلى هذا فالحسن بن جعفر كان حيا إلى حوالي سنة 285 التي أخذ فيها المعتضد صقيلا من داره. </w:t>
      </w:r>
    </w:p>
    <w:p>
      <w:pPr>
        <w:jc w:val="start"/>
        <w:bidi/>
      </w:pPr>
      <w:r>
        <w:rPr>
          <w:sz w:val="24"/>
          <w:szCs w:val="24"/>
          <w:b w:val="1"/>
          <w:bCs w:val="1"/>
          <w:rtl/>
        </w:rPr>
        <w:t xml:space="preserve">
أعيان الشيعة،(دار التعارف للمطبوعات - بيروت،1983،ط 1،ج 5،ص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2026-07-28T22:42:22+03:00</dcterms:created>
  <dcterms:modified xsi:type="dcterms:W3CDTF">2026-07-28T22:42:22+03:00</dcterms:modified>
</cp:coreProperties>
</file>

<file path=docProps/custom.xml><?xml version="1.0" encoding="utf-8"?>
<Properties xmlns="http://schemas.openxmlformats.org/officeDocument/2006/custom-properties" xmlns:vt="http://schemas.openxmlformats.org/officeDocument/2006/docPropsVTypes"/>
</file>