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كعب
</w:t>
      </w:r>
    </w:p>
    <w:p>
      <w:pPr/>
      <w:r>
        <w:rPr/>
        <w:t xml:space="preserve">الحارث بن كعب  الحارث بن كعب بن عمرو بن علة، من مذحج، من كهلان: جد جاهلي، من نسله بنو الديان (رؤساء نجران) وشريح بن هانيء (من أصحاب علي) ومطرف بن طريف، وآخرون، كلهم حارثيون كهلانيون، من قحطان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2026-09-22T02:11:42+03:00</dcterms:created>
  <dcterms:modified xsi:type="dcterms:W3CDTF">2026-09-22T02:11:42+03:00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