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المضلل
</w:t>
      </w:r>
    </w:p>
    <w:p>
      <w:pPr>
        <w:jc w:val="start"/>
        <w:bidi/>
      </w:pPr>
      <w:r>
        <w:rPr>
          <w:rFonts w:ascii="arial" w:hAnsi="arial" w:eastAsia="arial" w:cs="arial"/>
          <w:sz w:val="28"/>
          <w:szCs w:val="28"/>
          <w:b w:val="1"/>
          <w:bCs w:val="1"/>
          <w:rtl/>
        </w:rPr>
        <w:t xml:space="preserve">ابن المضلل
</w:t>
      </w:r>
    </w:p>
    <w:p>
      <w:pPr/>
      <w:r>
        <w:rPr/>
        <w:t xml:space="preserve">ابن المضلل  حاجب بن حبيب بن خالد بن قيس ابن المضلل، من بني ثعلبة الأسدي: شاعر جاهلي، هو صاحب القصيدة التي مطلعها:</w:t>
      </w:r>
    </w:p>
    <w:p/>
    <w:p>
      <w:pPr>
        <w:jc w:val="center"/>
      </w:pPr>
      <w:r>
        <w:rPr>
          <w:color w:val="ff0000"/>
        </w:rPr>
        <w:t xml:space="preserve">وباتت تلوم على ثادق</w:t>
      </w:r>
      <w:r>
        <w:rPr>
          <w:color w:val="ff0000"/>
        </w:rPr>
        <w:t xml:space="preserve">      </w:t>
      </w:r>
      <w:r>
        <w:rPr>
          <w:color w:val="ff0000"/>
        </w:rPr>
        <w:t xml:space="preserve">ليشرى فقد جد عصيانها</w:t>
      </w:r>
    </w:p>
    <w:p/>
    <w:p>
      <w:pPr/>
      <w:r>
        <w:rPr/>
        <w:t xml:space="preserve">والقصيدة التي مطلعها:</w:t>
      </w:r>
    </w:p>
    <w:p/>
    <w:p>
      <w:pPr>
        <w:jc w:val="center"/>
      </w:pPr>
      <w:r>
        <w:rPr>
          <w:color w:val="ff0000"/>
        </w:rPr>
        <w:t xml:space="preserve">أعلنت في حب جمل أي اعلان</w:t>
      </w:r>
      <w:r>
        <w:rPr>
          <w:color w:val="ff0000"/>
        </w:rPr>
        <w:t xml:space="preserve">      </w:t>
      </w:r>
      <w:r>
        <w:rPr>
          <w:color w:val="ff0000"/>
        </w:rPr>
        <w:t xml:space="preserve">وقد بدا شأنها من بعد كتمان</w:t>
      </w:r>
    </w:p>
    <w:p/>
    <w:p>
      <w:pPr/>
      <w:r>
        <w:rPr/>
        <w:t xml:space="preserve">والقصيدتان من المفضليات. وقيل في الأولى إنها لمنقذ بن طريف (المتقدم في الاعلام ويقال له الجميح) والصحيح ان القصيدتين لحاجب بن حبيب هذا، كما أثبته الخطيب التبريزي في شرح المفضليات بخطه. </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2026-09-22T00:54:39+03:00</dcterms:created>
  <dcterms:modified xsi:type="dcterms:W3CDTF">2026-09-22T00:54:39+03:00</dcterms:modified>
</cp:coreProperties>
</file>

<file path=docProps/custom.xml><?xml version="1.0" encoding="utf-8"?>
<Properties xmlns="http://schemas.openxmlformats.org/officeDocument/2006/custom-properties" xmlns:vt="http://schemas.openxmlformats.org/officeDocument/2006/docPropsVTypes"/>
</file>