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جيان
</w:t>
      </w:r>
    </w:p>
    <w:p>
      <w:pPr/>
      <w:r>
        <w:rPr/>
        <w:t xml:space="preserve">جيان  جيان بن جرم بن عمرو، من طيء: جد جاهلي، النسبة إليه (جياني). بنوه بطن من جرم طيء. جعل القلقشندي منهم الإمام النحوي ابن مالك (الطائي الجياني) خلافا للمعروف وهو أن ابن مالك من أهل بلدة (جيان) بالأندلس، ونسبته إليها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2026-09-22T00:52:54+03:00</dcterms:created>
  <dcterms:modified xsi:type="dcterms:W3CDTF">2026-09-22T00:52:54+03:00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