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</w:t>
      </w:r>
    </w:p>
    <w:p/>
    <w:p>
      <w:pPr/>
      <w:r>
        <w:rPr/>
        <w:t xml:space="preserve">روى عن المقداد بن الأسود عن النبي صلى الله عليه وسلم قال: إذا بات الضيف محروماً فحق على المسلمين نصرته حتى يأخذ مثل قراه من ضرعه وزرعه روى وكيع عن يزيد بن سنان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