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اليبرودي
</w:t>
      </w:r>
    </w:p>
    <w:p>
      <w:pPr>
        <w:jc w:val="start"/>
        <w:bidi/>
      </w:pPr>
      <w:r>
        <w:rPr>
          <w:rFonts w:ascii="arial" w:hAnsi="arial" w:eastAsia="arial" w:cs="arial"/>
          <w:sz w:val="28"/>
          <w:szCs w:val="28"/>
          <w:b w:val="1"/>
          <w:bCs w:val="1"/>
          <w:rtl/>
        </w:rPr>
        <w:t xml:space="preserve">أبو الفرج اليبرودي
</w:t>
      </w:r>
    </w:p>
    <w:p>
      <w:pPr/>
      <w:r>
        <w:rPr/>
        <w:t xml:space="preserve">أبو الفرج اليبرودي  جورجس بن يوحنا بن سهل بن إبراهيم، أبو الفرج: طبيب، سرياني الأصل، من نصارى اليعاقبة. ولد ونشأ في يبرود (من أعمال دمشق) وإليها نسبته. وانتقل إلى دمشق فتعلم الطب. ورحل إلى بغداد، فقرأ هلى أبي الفرج بن الطيب، الطبيب الفيلسوف، ثم عاد إلى دمشق، فأقام إلى أن توفي فيها. كتب بخطه كثيرا من كتب الطب ولا سيما كتب جالينوس وسروحها. وله رسائل، منها رسالة في (أن الفرخ أبرد من الفروج)</w:t>
      </w:r>
    </w:p>
    <w:p>
      <w:pPr>
        <w:jc w:val="start"/>
        <w:bidi/>
      </w:pPr>
      <w:r>
        <w:rPr>
          <w:sz w:val="24"/>
          <w:szCs w:val="24"/>
          <w:b w:val="1"/>
          <w:bCs w:val="1"/>
          <w:rtl/>
        </w:rPr>
        <w:t xml:space="preserve">
الأعلام،(دار العلم للملايين - بيروت،2002،ط 15،ج 2،ص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2026-09-22T00:02:37+03:00</dcterms:created>
  <dcterms:modified xsi:type="dcterms:W3CDTF">2026-09-22T00:02:37+03:00</dcterms:modified>
</cp:coreProperties>
</file>

<file path=docProps/custom.xml><?xml version="1.0" encoding="utf-8"?>
<Properties xmlns="http://schemas.openxmlformats.org/officeDocument/2006/custom-properties" xmlns:vt="http://schemas.openxmlformats.org/officeDocument/2006/docPropsVTypes"/>
</file>