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كثير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كثير
</w:t>
      </w:r>
    </w:p>
    <w:p>
      <w:pPr/>
      <w:r>
        <w:rPr/>
        <w:t xml:space="preserve">أبو كثير </w:t>
      </w:r>
    </w:p>
    <w:p/>
    <w:p>
      <w:pPr/>
      <w:r>
        <w:rPr/>
        <w:t xml:space="preserve">مولى محمد بن عبد الله بن جحش حجازي</w:t>
      </w:r>
    </w:p>
    <w:p/>
    <w:p>
      <w:pPr/>
      <w:r>
        <w:rPr/>
        <w:t xml:space="preserve">روى عن محمد بن عبد الله بن جحش روى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2026-08-05T13:04:22+03:00</dcterms:created>
  <dcterms:modified xsi:type="dcterms:W3CDTF">2026-08-05T13:04:22+03:00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