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جمال الدين الطريحي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جمال الدين الطريحي النجفي
</w:t>
      </w:r>
    </w:p>
    <w:p>
      <w:pPr/>
      <w:r>
        <w:rPr/>
        <w:t xml:space="preserve">الشيخ جمال الدين الطريحي النجفي يأتي بعنوان جمال الدين بن محمد علي بن أحمد بن طريح.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2026-07-29T04:01:11+03:00</dcterms:created>
  <dcterms:modified xsi:type="dcterms:W3CDTF">2026-07-29T04:01:11+03:00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