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القاضي جمال الدين بن فتح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القاضي جمال الدين بن فتح الله
</w:t>
      </w:r>
    </w:p>
    <w:p>
      <w:pPr/>
      <w:r>
        <w:rPr/>
        <w:t xml:space="preserve">القاضي جمال الدين بن فتح الله ابن صدر الدين الشيرازي نزيل حيدرآباد الهند</w:t>
      </w:r>
    </w:p>
    <w:p/>
    <w:p>
      <w:pPr/>
      <w:r>
        <w:rPr/>
        <w:t xml:space="preserve">عالم فاضل له ترجمة مصباح الكفعمي الذي اسمه جنة الأمان الواقية ترجمه باسم السلطان محمد قطب شاه المتوفي سنة 1035.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206)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2026-07-28T12:54:26+03:00</dcterms:created>
  <dcterms:modified xsi:type="dcterms:W3CDTF">2026-07-28T12:54:26+03:00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