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زياد
</w:t>
      </w:r>
    </w:p>
    <w:p>
      <w:pPr/>
      <w:r>
        <w:rPr/>
        <w:t xml:space="preserve">أبو زياد </w:t>
      </w:r>
    </w:p>
    <w:p/>
    <w:p>
      <w:pPr/>
      <w:r>
        <w:rPr/>
        <w:t xml:space="preserve">مولى بن عباس وقال بعضهم مولى الحسن بن علي</w:t>
      </w:r>
    </w:p>
    <w:p/>
    <w:p>
      <w:pPr/>
      <w:r>
        <w:rPr/>
        <w:t xml:space="preserve">روى عن بن عباس أنه قال: لا بأس أن يخلط القمح بالشعير. روى شعبة عن يمان أبي حذيفة عنه. روى بعضهم عن شعبة عن عثمان مولى ثقيف عنه.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2026-09-16T11:36:23+03:00</dcterms:created>
  <dcterms:modified xsi:type="dcterms:W3CDTF">2026-09-16T11:36:23+03:00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