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</w:t>
      </w:r>
    </w:p>
    <w:p/>
    <w:p>
      <w:pPr/>
      <w:r>
        <w:rPr/>
        <w:t xml:space="preserve">مولى بني غلاب روى عن بن عمر وابن عباس وابن الزبير أنه سألهم: هل ينفع عمل مع الشرك؟ روى عنه عوف بن أبي جميلة الأعرابي. نا عبد الرحمن قال سئل أبو زرعة عنه فقال: لا يسمى.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2026-09-17T20:19:11+03:00</dcterms:created>
  <dcterms:modified xsi:type="dcterms:W3CDTF">2026-09-17T20:19:11+03:00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