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
</w:t>
      </w:r>
    </w:p>
    <w:p>
      <w:pPr/>
      <w:r>
        <w:rPr/>
        <w:t xml:space="preserve">ابن عمران </w:t>
      </w:r>
    </w:p>
    <w:p/>
    <w:p>
      <w:pPr/>
      <w:r>
        <w:rPr/>
        <w:t xml:space="preserve">روى عن علي عن النبي صلى الله عليه وسلم أنه قال ’’كان يقول إذا أخذ مضجعه روى عنه عبد الله بن بريدة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2026-08-05T13:04:17+03:00</dcterms:created>
  <dcterms:modified xsi:type="dcterms:W3CDTF">2026-08-05T13:04:17+03:00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