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عمران
</w:t>
      </w:r>
    </w:p>
    <w:p>
      <w:pPr/>
      <w:r>
        <w:rPr/>
        <w:t xml:space="preserve">ابن عمران </w:t>
      </w:r>
    </w:p>
    <w:p/>
    <w:p>
      <w:pPr/>
      <w:r>
        <w:rPr/>
        <w:t xml:space="preserve">روى عن علي عن النبي صلى الله عليه وسلم أنه قال ’’كان يقول إذا أخذ مضجعه روى عنه عبد الله بن بريدة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2026-09-17T20:02:26+03:00</dcterms:created>
  <dcterms:modified xsi:type="dcterms:W3CDTF">2026-09-17T20:02:26+03:00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