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ياسمون
</w:t>
      </w:r>
    </w:p>
    <w:p>
      <w:pPr/>
      <w:r>
        <w:rPr/>
        <w:t xml:space="preserve">ياسمون </w:t>
      </w:r>
    </w:p>
    <w:p/>
    <w:p>
      <w:pPr/>
      <w:r>
        <w:rPr/>
        <w:t xml:space="preserve">وكان يتكلم في الفتن روى بن لهيعة عن سعيد بن راشد المرادي عن الهجنع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