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بهرام الرازي أبو بشر الخلقاني بصري
</w:t>
      </w:r>
    </w:p>
    <w:p>
      <w:pPr>
        <w:jc w:val="start"/>
        <w:bidi/>
      </w:pPr>
      <w:r>
        <w:rPr>
          <w:rFonts w:ascii="arial" w:hAnsi="arial" w:eastAsia="arial" w:cs="arial"/>
          <w:sz w:val="28"/>
          <w:szCs w:val="28"/>
          <w:b w:val="1"/>
          <w:bCs w:val="1"/>
          <w:rtl/>
        </w:rPr>
        <w:t xml:space="preserve">يوسف بن بهرام الرازي أبو بشر الخلقاني بصري
</w:t>
      </w:r>
    </w:p>
    <w:p>
      <w:pPr/>
      <w:r>
        <w:rPr/>
        <w:t xml:space="preserve">يوسف بن بهرام الرازي أبو بشر الخلقاني بصري </w:t>
      </w:r>
    </w:p>
    <w:p/>
    <w:p>
      <w:pPr/>
      <w:r>
        <w:rPr/>
        <w:t xml:space="preserve">سكن الري</w:t>
      </w:r>
    </w:p>
    <w:p/>
    <w:p>
      <w:pPr/>
      <w:r>
        <w:rPr/>
        <w:t xml:space="preserve">روى عن حوشب عن الحسن عن النبي صلى الله عليه وسلم قال: ’’التغابن في النسا لا في الشرى والبيع’’ روى عنه يحيى بن المغيرة والحسين بن عيسى بن ميسرة وعبد الله بن عمران الأصبهاني كل هؤلاء رووا هذا الحديث عن يوسف بن بهرام. نا عبد الرحمن قال سمعت بعض هذا من أبي وبعضه من قبلي. نا عبد الرحمن قال سألت أبي عن يوسف بن بهرام فقال: شيخ كوفي يكون في سوق الخلقان وقلت ما حاله 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2026-08-05T15:08:25+03:00</dcterms:created>
  <dcterms:modified xsi:type="dcterms:W3CDTF">2026-08-05T15:08:25+03:00</dcterms:modified>
</cp:coreProperties>
</file>

<file path=docProps/custom.xml><?xml version="1.0" encoding="utf-8"?>
<Properties xmlns="http://schemas.openxmlformats.org/officeDocument/2006/custom-properties" xmlns:vt="http://schemas.openxmlformats.org/officeDocument/2006/docPropsVTypes"/>
</file>