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إسحاق أبو عمارة البصري
</w:t>
      </w:r>
    </w:p>
    <w:p>
      <w:pPr>
        <w:jc w:val="start"/>
        <w:bidi/>
      </w:pPr>
      <w:r>
        <w:rPr>
          <w:rFonts w:ascii="arial" w:hAnsi="arial" w:eastAsia="arial" w:cs="arial"/>
          <w:sz w:val="28"/>
          <w:szCs w:val="28"/>
          <w:b w:val="1"/>
          <w:bCs w:val="1"/>
          <w:rtl/>
        </w:rPr>
        <w:t xml:space="preserve">يعقوب بن إسحاق أبو عمارة البصري
</w:t>
      </w:r>
    </w:p>
    <w:p>
      <w:pPr/>
      <w:r>
        <w:rPr/>
        <w:t xml:space="preserve">يعقوب بن إسحاق أبو عمارة البصري </w:t>
      </w:r>
    </w:p>
    <w:p/>
    <w:p>
      <w:pPr/>
      <w:r>
        <w:rPr/>
        <w:t xml:space="preserve">سكن الري في دار البصريين روى عن يونس بن عبيد روى عنه عفان بن مسلم وعيسى بن إبراهيم البركي وعمرو بن رافع والحسن بن عرفة سمعت أبي يقول ذلك. قال أبو محمد وروى عن عبد الله بن عون وداود بن أبي هند وأشعث بن عبد الملك روى عنه يحيى بن المغيرة ومحمد بن حميد نا عبد الرحمن قال سألت أبي عنه فقال ما أرى بحديثه بأساً وهو أحب إلي من علي بن عبد الله بن راشد مولى قراد وهما بصريان قدما الري.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2026-08-05T18:18:10+03:00</dcterms:created>
  <dcterms:modified xsi:type="dcterms:W3CDTF">2026-08-05T18:18:10+03:00</dcterms:modified>
</cp:coreProperties>
</file>

<file path=docProps/custom.xml><?xml version="1.0" encoding="utf-8"?>
<Properties xmlns="http://schemas.openxmlformats.org/officeDocument/2006/custom-properties" xmlns:vt="http://schemas.openxmlformats.org/officeDocument/2006/docPropsVTypes"/>
</file>