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هزان بن سعيد شامي 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هزان بن سعيد شامي فلسطيني
</w:t>
      </w:r>
    </w:p>
    <w:p>
      <w:pPr/>
      <w:r>
        <w:rPr/>
        <w:t xml:space="preserve">هزان بن سعيد شامي فلسطيني </w:t>
      </w:r>
    </w:p>
    <w:p/>
    <w:p>
      <w:pPr/>
      <w:r>
        <w:rPr/>
        <w:t xml:space="preserve">روى عن أبي عبيد الله الوزير أنه قال: الكريم يعرف اللحظة. روى عنه أيوب بن سويد الرملي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2026-09-19T04:28:14+03:00</dcterms:created>
  <dcterms:modified xsi:type="dcterms:W3CDTF">2026-09-19T04:28:14+03:00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