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هني
</w:t>
      </w:r>
    </w:p>
    <w:p>
      <w:pPr/>
      <w:r>
        <w:rPr/>
        <w:t xml:space="preserve">هني </w:t>
      </w:r>
    </w:p>
    <w:p/>
    <w:p>
      <w:pPr/>
      <w:r>
        <w:rPr/>
        <w:t xml:space="preserve">مولى عمرو بن العاص روى عن عمرو بن العاص روى عنه محمد بن علي بن الحسين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2026-08-05T14:54:32+03:00</dcterms:created>
  <dcterms:modified xsi:type="dcterms:W3CDTF">2026-08-05T14:54:32+03:00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