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الأقطع الحلاج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الأقطع الحلاج
</w:t>
      </w:r>
    </w:p>
    <w:p>
      <w:pPr/>
      <w:r>
        <w:rPr/>
        <w:t xml:space="preserve">هارون الأقطع الحلاج </w:t>
      </w:r>
    </w:p>
    <w:p/>
    <w:p>
      <w:pPr/>
      <w:r>
        <w:rPr/>
        <w:t xml:space="preserve">سمع عطاء في قوله عز وجل </w:t>
      </w:r>
    </w:p>
    <w:p>
      <w:pPr/>
      <w:r>
        <w:rPr>
          <w:color w:val="0000ff"/>
        </w:rPr>
        <w:t xml:space="preserve">{لو أردنا أن نتخذ لهواً}</w:t>
      </w:r>
    </w:p>
    <w:p>
      <w:pPr/>
      <w:r>
        <w:rPr/>
        <w:t xml:space="preserve">. روى عنه عبد الصمد بن عبد الوارث هذا الحديث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