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محمد بن النعمان السلمي البصري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محمد بن النعمان السلمي البصري النحوي
</w:t>
      </w:r>
    </w:p>
    <w:p>
      <w:pPr/>
      <w:r>
        <w:rPr/>
        <w:t xml:space="preserve">الوليد بن محمد بن النعمان السلمي البصري النحوي </w:t>
      </w:r>
    </w:p>
    <w:p/>
    <w:p>
      <w:pPr/>
      <w:r>
        <w:rPr/>
        <w:t xml:space="preserve">صاحب شعبة الذي قدم الري</w:t>
      </w:r>
    </w:p>
    <w:p/>
    <w:p>
      <w:pPr/>
      <w:r>
        <w:rPr/>
        <w:t xml:space="preserve">روى عن شعبة وهمام وحماد بن سلمة وأبي هلال الراسبي وعبد العزيز بن مسلم كتب عنه أبي وأبو زرعة نا عبد الرحمن قال سألت أبي عنه فقال: قدم علينا الري قلت ما حاله قال ما بحديثه بأس محله الصدق نا عبد الرحمن قال وسألت أبا زرعة عنه فقال: سألت عنه بالبصرة فلم أجد أحداً يعرفه.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2026-08-05T21:30:30+03:00</dcterms:created>
  <dcterms:modified xsi:type="dcterms:W3CDTF">2026-08-05T21:30:30+03:00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